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783C82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0B662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F92DAD" w:rsidRPr="00DD6B32" w:rsidRDefault="00DD6B32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</w:pPr>
      <w:r w:rsidRPr="00DD6B32"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  <w:t>May</w:t>
      </w:r>
      <w:r w:rsidR="00F92DAD" w:rsidRPr="00DD6B32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 xml:space="preserve"> </w:t>
      </w:r>
      <w:r w:rsidRPr="00DD6B32"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  <w:t>7,</w:t>
      </w:r>
      <w:r w:rsidR="00F92DAD" w:rsidRPr="00DD6B32">
        <w:rPr>
          <w:rFonts w:ascii="Arial" w:eastAsia="Times New Roman" w:hAnsi="Arial" w:cs="Arial"/>
          <w:b/>
          <w:color w:val="000000"/>
          <w:sz w:val="24"/>
          <w:szCs w:val="28"/>
          <w:lang w:eastAsia="ru-RU"/>
        </w:rPr>
        <w:t xml:space="preserve"> 2020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</w:pPr>
    </w:p>
    <w:bookmarkEnd w:id="0"/>
    <w:bookmarkEnd w:id="1"/>
    <w:p w:rsidR="00101364" w:rsidRPr="00DD6B32" w:rsidRDefault="00DD6B32" w:rsidP="0010136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</w:pPr>
      <w:r w:rsidRPr="00DD6B32">
        <w:rPr>
          <w:rFonts w:ascii="Arial" w:eastAsia="Times New Roman" w:hAnsi="Arial" w:cs="Arial"/>
          <w:b/>
          <w:color w:val="000000"/>
          <w:sz w:val="24"/>
          <w:szCs w:val="28"/>
          <w:lang w:val="en-US" w:eastAsia="ru-RU"/>
        </w:rPr>
        <w:t xml:space="preserve">RussNeft helped restore a monument of military glory in Ulyanovsk region </w:t>
      </w:r>
    </w:p>
    <w:p w:rsidR="00DD6B32" w:rsidRPr="00DD6B32" w:rsidRDefault="00DD6B32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D6B32" w:rsidRPr="00DD6B32" w:rsidRDefault="00F823AF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PJSC "RussNeft" </w:t>
      </w:r>
      <w:r w:rsidR="00DD6B32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has allocated charitable funds </w:t>
      </w:r>
      <w:r w:rsid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to restore</w:t>
      </w:r>
      <w:r w:rsidR="00DD6B32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the monument to the fallen </w:t>
      </w:r>
      <w:proofErr w:type="gramStart"/>
      <w:r w:rsidR="00DD6B32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soldiers</w:t>
      </w:r>
      <w:proofErr w:type="gramEnd"/>
      <w:r w:rsidR="00DD6B32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in the Great Patriotic War in Ulyanovsk region.</w:t>
      </w:r>
    </w:p>
    <w:p w:rsidR="00DD6B32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D6B32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The obelisk of glory </w:t>
      </w:r>
      <w:proofErr w:type="gram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was established</w:t>
      </w:r>
      <w:proofErr w:type="gram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in 1965 and was in unsatisfactory condition. In preparation for the celebration of the 75th anniversary of Victory Day, the Ulyanovsk branch of the Company decided to finance a full replacement of the monument to fallen soldiers in the village of 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Stantsiya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Yakushka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of 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Novomalyklinsk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district of the Ulyanovsk region.</w:t>
      </w:r>
    </w:p>
    <w:p w:rsidR="00DD6B32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D6B32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In addition, the Ulyanovsk branch has allocated steel structures to protect the territory of the monument to soldiers of the Great Patriotic War in the village of 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Nikolskoye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-on-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Cheremshan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of </w:t>
      </w:r>
      <w:proofErr w:type="spell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Melekessky</w:t>
      </w:r>
      <w:proofErr w:type="spell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district of Ulyanovsk region.</w:t>
      </w:r>
    </w:p>
    <w:p w:rsidR="00DD6B32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01364" w:rsidRPr="00DD6B32" w:rsidRDefault="00DD6B32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proofErr w:type="gramStart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Ninety</w:t>
      </w:r>
      <w:r w:rsidR="00783C8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four</w:t>
      </w:r>
      <w:proofErr w:type="gramEnd"/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veterans of Saratov Region received gifts from the Company's branch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on the eve of</w:t>
      </w: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the Victory Day.</w:t>
      </w:r>
    </w:p>
    <w:p w:rsidR="00F823AF" w:rsidRPr="00DD6B32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 w:rsidR="00F823AF"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10</w:t>
      </w: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bookmarkStart w:id="2" w:name="_GoBack"/>
      <w:bookmarkEnd w:id="2"/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PJSC “RussNeft” Press Service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Tel.: (495) 411-63-24, Fax: (495) 411-63-19</w:t>
      </w:r>
    </w:p>
    <w:p w:rsidR="00101364" w:rsidRDefault="007F41D1" w:rsidP="00DD6B32">
      <w:pPr>
        <w:spacing w:after="120" w:line="240" w:lineRule="atLeast"/>
        <w:ind w:left="4253" w:right="-143"/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E-mail: pr@russneft.ru</w:t>
      </w:r>
    </w:p>
    <w:sectPr w:rsidR="00101364" w:rsidSect="00DD6B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0C9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3C82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DC83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2020-05-08T11:54:00Z</dcterms:created>
  <dcterms:modified xsi:type="dcterms:W3CDTF">2020-05-08T11:54:00Z</dcterms:modified>
</cp:coreProperties>
</file>