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E27" w:rsidRPr="00C17900" w:rsidRDefault="00B92E27" w:rsidP="00B92E27">
      <w:pPr>
        <w:spacing w:before="100" w:after="100"/>
        <w:jc w:val="center"/>
        <w:rPr>
          <w:snapToGrid w:val="0"/>
          <w:szCs w:val="20"/>
          <w:lang w:val="en-US" w:eastAsia="ru-RU"/>
        </w:rPr>
      </w:pPr>
    </w:p>
    <w:p w:rsidR="00B92E27" w:rsidRPr="00C17900" w:rsidRDefault="00B92E27" w:rsidP="00B92E27">
      <w:pPr>
        <w:spacing w:before="100" w:after="100"/>
        <w:jc w:val="center"/>
        <w:rPr>
          <w:snapToGrid w:val="0"/>
          <w:szCs w:val="20"/>
          <w:lang w:val="en-US" w:eastAsia="ru-RU"/>
        </w:rPr>
      </w:pPr>
      <w:r>
        <w:rPr>
          <w:noProof/>
          <w:lang w:eastAsia="ru-RU"/>
        </w:rPr>
        <w:drawing>
          <wp:anchor distT="0" distB="0" distL="114300" distR="114300" simplePos="0" relativeHeight="251659264" behindDoc="0" locked="0" layoutInCell="1" allowOverlap="1">
            <wp:simplePos x="0" y="0"/>
            <wp:positionH relativeFrom="column">
              <wp:posOffset>1828800</wp:posOffset>
            </wp:positionH>
            <wp:positionV relativeFrom="paragraph">
              <wp:posOffset>-416560</wp:posOffset>
            </wp:positionV>
            <wp:extent cx="1943100" cy="895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2E27" w:rsidRPr="00C17900" w:rsidRDefault="00B92E27" w:rsidP="00B92E27">
      <w:pPr>
        <w:spacing w:before="100" w:after="100"/>
        <w:jc w:val="center"/>
        <w:rPr>
          <w:snapToGrid w:val="0"/>
          <w:szCs w:val="20"/>
          <w:lang w:val="en-US" w:eastAsia="ru-RU"/>
        </w:rPr>
      </w:pPr>
    </w:p>
    <w:p w:rsidR="00B92E27" w:rsidRPr="00C17900" w:rsidRDefault="00B92E27" w:rsidP="00B92E27">
      <w:pPr>
        <w:jc w:val="center"/>
        <w:rPr>
          <w:rFonts w:ascii="Arial" w:eastAsia="Calibri" w:hAnsi="Arial" w:cs="Arial"/>
          <w:caps/>
          <w:sz w:val="28"/>
          <w:szCs w:val="28"/>
        </w:rPr>
      </w:pPr>
    </w:p>
    <w:p w:rsidR="00B92E27" w:rsidRPr="00C17900" w:rsidRDefault="00B92E27" w:rsidP="00B92E27">
      <w:pPr>
        <w:jc w:val="center"/>
        <w:rPr>
          <w:rFonts w:ascii="Arial" w:eastAsia="Calibri" w:hAnsi="Arial" w:cs="Arial"/>
          <w:b/>
          <w:caps/>
        </w:rPr>
      </w:pP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OAO NK RussNeft press service</w:t>
      </w: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press-release</w:t>
      </w:r>
    </w:p>
    <w:p w:rsidR="00B92E27" w:rsidRPr="00C17900" w:rsidRDefault="00B92E27" w:rsidP="00B92E27">
      <w:pPr>
        <w:jc w:val="center"/>
        <w:rPr>
          <w:rFonts w:ascii="Arial" w:eastAsia="Calibri" w:hAnsi="Arial" w:cs="Arial"/>
          <w:b/>
          <w:lang w:val="en-US"/>
        </w:rPr>
      </w:pPr>
    </w:p>
    <w:p w:rsidR="00B92E27" w:rsidRPr="00C17900" w:rsidRDefault="00B92E27" w:rsidP="00B92E27">
      <w:pPr>
        <w:jc w:val="center"/>
        <w:rPr>
          <w:rFonts w:ascii="Arial" w:eastAsia="Calibri"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92E27" w:rsidRPr="00C17900" w:rsidTr="000D1E45">
        <w:tc>
          <w:tcPr>
            <w:tcW w:w="4785"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Tel.: (495) 411-63-24; (495)</w:t>
            </w:r>
            <w:r>
              <w:rPr>
                <w:rFonts w:ascii="Calibri" w:eastAsia="Calibri" w:hAnsi="Calibri" w:cs="Calibri"/>
                <w:b/>
                <w:sz w:val="22"/>
                <w:szCs w:val="22"/>
                <w:lang w:val="en-US"/>
              </w:rPr>
              <w:t xml:space="preserve"> </w:t>
            </w:r>
            <w:r w:rsidRPr="00C17900">
              <w:rPr>
                <w:rFonts w:ascii="Calibri" w:eastAsia="Calibri" w:hAnsi="Calibri" w:cs="Calibri"/>
                <w:b/>
                <w:sz w:val="22"/>
                <w:szCs w:val="22"/>
                <w:lang w:val="en-US"/>
              </w:rPr>
              <w:t>411-63-21</w:t>
            </w:r>
          </w:p>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Fax: (495) 411-63-19</w:t>
            </w:r>
          </w:p>
          <w:p w:rsidR="00B92E27" w:rsidRPr="00C17900" w:rsidRDefault="00B92E27" w:rsidP="000D1E45">
            <w:pPr>
              <w:jc w:val="both"/>
              <w:rPr>
                <w:rFonts w:ascii="Calibri" w:eastAsia="Calibri" w:hAnsi="Calibri" w:cs="Calibri"/>
                <w:b/>
                <w:sz w:val="22"/>
                <w:szCs w:val="22"/>
                <w:lang w:val="en-US"/>
              </w:rPr>
            </w:pPr>
            <w:smartTag w:uri="urn:schemas-microsoft-com:office:smarttags" w:element="PersonName">
              <w:r w:rsidRPr="00C17900">
                <w:rPr>
                  <w:rFonts w:ascii="Calibri" w:eastAsia="Calibri" w:hAnsi="Calibri" w:cs="Calibri"/>
                  <w:b/>
                  <w:sz w:val="22"/>
                  <w:szCs w:val="22"/>
                  <w:lang w:val="en-US"/>
                </w:rPr>
                <w:t>E-mail:</w:t>
              </w:r>
            </w:smartTag>
            <w:r w:rsidRPr="00C17900">
              <w:rPr>
                <w:rFonts w:ascii="Calibri" w:eastAsia="Calibri" w:hAnsi="Calibri" w:cs="Calibri"/>
                <w:b/>
                <w:sz w:val="22"/>
                <w:szCs w:val="22"/>
                <w:lang w:val="en-US"/>
              </w:rPr>
              <w:t xml:space="preserve"> </w:t>
            </w:r>
            <w:hyperlink r:id="rId6" w:history="1">
              <w:r w:rsidRPr="00C17900">
                <w:rPr>
                  <w:rFonts w:ascii="Calibri" w:eastAsia="Calibri" w:hAnsi="Calibri" w:cs="Calibri"/>
                  <w:b/>
                  <w:color w:val="0000FF"/>
                  <w:sz w:val="22"/>
                  <w:szCs w:val="22"/>
                  <w:u w:val="single"/>
                  <w:lang w:val="en-US"/>
                </w:rPr>
                <w:t>pr@russneft.ru</w:t>
              </w:r>
            </w:hyperlink>
          </w:p>
          <w:p w:rsidR="00B92E27" w:rsidRPr="00C17900" w:rsidRDefault="00360CB6" w:rsidP="000D1E45">
            <w:pPr>
              <w:jc w:val="both"/>
              <w:rPr>
                <w:rFonts w:ascii="Calibri" w:eastAsia="Calibri" w:hAnsi="Calibri" w:cs="Calibri"/>
                <w:b/>
                <w:sz w:val="22"/>
                <w:szCs w:val="22"/>
                <w:lang w:val="en-US"/>
              </w:rPr>
            </w:pPr>
            <w:hyperlink r:id="rId7" w:history="1">
              <w:r w:rsidR="00B92E27" w:rsidRPr="00D3244C">
                <w:rPr>
                  <w:rStyle w:val="a3"/>
                  <w:rFonts w:ascii="Calibri" w:eastAsia="Calibri" w:hAnsi="Calibri" w:cs="Calibri"/>
                  <w:b/>
                  <w:sz w:val="22"/>
                  <w:szCs w:val="22"/>
                  <w:lang w:val="en-US"/>
                </w:rPr>
                <w:t>www.russneft.ru</w:t>
              </w:r>
            </w:hyperlink>
            <w:r w:rsidR="00B92E27">
              <w:rPr>
                <w:rFonts w:ascii="Calibri" w:eastAsia="Calibri" w:hAnsi="Calibri" w:cs="Calibri"/>
                <w:b/>
                <w:sz w:val="22"/>
                <w:szCs w:val="22"/>
                <w:lang w:val="en-US"/>
              </w:rPr>
              <w:t xml:space="preserv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115054, Moscow</w:t>
            </w:r>
          </w:p>
          <w:p w:rsidR="00B92E27" w:rsidRPr="00C17900" w:rsidRDefault="00B92E27" w:rsidP="000D1E45">
            <w:pPr>
              <w:jc w:val="both"/>
              <w:rPr>
                <w:rFonts w:ascii="Calibri" w:eastAsia="Calibri" w:hAnsi="Calibri" w:cs="Calibri"/>
                <w:b/>
                <w:sz w:val="22"/>
                <w:szCs w:val="22"/>
                <w:lang w:val="en-US"/>
              </w:rPr>
            </w:pPr>
            <w:r>
              <w:rPr>
                <w:rFonts w:ascii="Calibri" w:eastAsia="Calibri" w:hAnsi="Calibri" w:cs="Calibri"/>
                <w:b/>
                <w:sz w:val="22"/>
                <w:szCs w:val="22"/>
                <w:lang w:val="en-US"/>
              </w:rPr>
              <w:t xml:space="preserve">69, </w:t>
            </w:r>
            <w:proofErr w:type="spellStart"/>
            <w:r>
              <w:rPr>
                <w:rFonts w:ascii="Calibri" w:eastAsia="Calibri" w:hAnsi="Calibri" w:cs="Calibri"/>
                <w:b/>
                <w:sz w:val="22"/>
                <w:szCs w:val="22"/>
                <w:lang w:val="en-US"/>
              </w:rPr>
              <w:t>Pyatnitskaya</w:t>
            </w:r>
            <w:proofErr w:type="spellEnd"/>
            <w:r>
              <w:rPr>
                <w:rFonts w:ascii="Calibri" w:eastAsia="Calibri" w:hAnsi="Calibri" w:cs="Calibri"/>
                <w:b/>
                <w:sz w:val="22"/>
                <w:szCs w:val="22"/>
                <w:lang w:val="en-US"/>
              </w:rPr>
              <w:t xml:space="preserve"> str.,</w:t>
            </w:r>
          </w:p>
          <w:p w:rsidR="00B92E27" w:rsidRPr="00C17900" w:rsidRDefault="00B92E27" w:rsidP="000D1E45">
            <w:pPr>
              <w:jc w:val="both"/>
              <w:rPr>
                <w:rFonts w:ascii="Calibri" w:eastAsia="Calibri" w:hAnsi="Calibri" w:cs="Calibri"/>
                <w:b/>
                <w:sz w:val="22"/>
                <w:szCs w:val="22"/>
                <w:lang w:val="en-US"/>
              </w:rPr>
            </w:pPr>
          </w:p>
        </w:tc>
      </w:tr>
    </w:tbl>
    <w:p w:rsidR="00375A45" w:rsidRPr="00281931" w:rsidRDefault="00360CB6" w:rsidP="00375A45">
      <w:pPr>
        <w:pStyle w:val="Normal0"/>
        <w:jc w:val="center"/>
        <w:rPr>
          <w:rFonts w:ascii="Arial" w:hAnsi="Arial"/>
          <w:b/>
        </w:rPr>
      </w:pPr>
      <w:r>
        <w:rPr>
          <w:rFonts w:ascii="Arial" w:hAnsi="Arial"/>
          <w:b/>
          <w:lang w:val="en-US"/>
        </w:rPr>
        <w:t xml:space="preserve">April 16, </w:t>
      </w:r>
      <w:r w:rsidR="00375A45">
        <w:rPr>
          <w:rFonts w:ascii="Arial" w:hAnsi="Arial"/>
          <w:b/>
        </w:rPr>
        <w:t>201</w:t>
      </w:r>
      <w:r w:rsidR="00375A45" w:rsidRPr="00FE5C35">
        <w:rPr>
          <w:rFonts w:ascii="Arial" w:hAnsi="Arial"/>
          <w:b/>
        </w:rPr>
        <w:t>3</w:t>
      </w:r>
      <w:r w:rsidR="00375A45">
        <w:rPr>
          <w:rFonts w:ascii="Arial" w:hAnsi="Arial"/>
          <w:b/>
        </w:rPr>
        <w:t xml:space="preserve"> </w:t>
      </w:r>
    </w:p>
    <w:p w:rsidR="00375A45" w:rsidRDefault="00375A45" w:rsidP="00375A45">
      <w:pPr>
        <w:spacing w:line="360" w:lineRule="auto"/>
        <w:rPr>
          <w:rFonts w:ascii="Arial" w:hAnsi="Arial"/>
          <w:b/>
          <w:bCs/>
        </w:rPr>
      </w:pPr>
    </w:p>
    <w:p w:rsidR="00375A45" w:rsidRPr="00360CB6" w:rsidRDefault="00360CB6" w:rsidP="00375A45">
      <w:pPr>
        <w:spacing w:line="360" w:lineRule="auto"/>
        <w:ind w:firstLine="708"/>
        <w:jc w:val="center"/>
        <w:rPr>
          <w:rFonts w:ascii="Arial" w:hAnsi="Arial"/>
          <w:b/>
          <w:lang w:val="en-US"/>
        </w:rPr>
      </w:pPr>
      <w:r>
        <w:rPr>
          <w:rFonts w:ascii="Arial" w:hAnsi="Arial"/>
          <w:b/>
          <w:bCs/>
          <w:lang w:val="en-US"/>
        </w:rPr>
        <w:t>OAO</w:t>
      </w:r>
      <w:r w:rsidRPr="00360CB6">
        <w:rPr>
          <w:rFonts w:ascii="Arial" w:hAnsi="Arial"/>
          <w:b/>
          <w:bCs/>
          <w:lang w:val="en-US"/>
        </w:rPr>
        <w:t xml:space="preserve"> </w:t>
      </w:r>
      <w:r>
        <w:rPr>
          <w:rFonts w:ascii="Arial" w:hAnsi="Arial"/>
          <w:b/>
          <w:bCs/>
          <w:lang w:val="en-US"/>
        </w:rPr>
        <w:t>NK</w:t>
      </w:r>
      <w:r w:rsidRPr="00360CB6">
        <w:rPr>
          <w:rFonts w:ascii="Arial" w:hAnsi="Arial"/>
          <w:b/>
          <w:bCs/>
          <w:lang w:val="en-US"/>
        </w:rPr>
        <w:t xml:space="preserve"> </w:t>
      </w:r>
      <w:proofErr w:type="spellStart"/>
      <w:r>
        <w:rPr>
          <w:rFonts w:ascii="Arial" w:hAnsi="Arial"/>
          <w:b/>
          <w:bCs/>
          <w:lang w:val="en-US"/>
        </w:rPr>
        <w:t>RussNeft</w:t>
      </w:r>
      <w:proofErr w:type="spellEnd"/>
      <w:r w:rsidRPr="00360CB6">
        <w:rPr>
          <w:rFonts w:ascii="Arial" w:hAnsi="Arial"/>
          <w:b/>
          <w:bCs/>
          <w:lang w:val="en-US"/>
        </w:rPr>
        <w:t xml:space="preserve"> </w:t>
      </w:r>
      <w:r>
        <w:rPr>
          <w:rFonts w:ascii="Arial" w:hAnsi="Arial"/>
          <w:b/>
          <w:bCs/>
          <w:lang w:val="en-US"/>
        </w:rPr>
        <w:t xml:space="preserve">informs about the basic production and financial results of the year 2012 </w:t>
      </w:r>
    </w:p>
    <w:p w:rsidR="00375A45" w:rsidRPr="00360CB6" w:rsidRDefault="00375A45" w:rsidP="00375A45">
      <w:pPr>
        <w:rPr>
          <w:rFonts w:ascii="Arial" w:hAnsi="Arial" w:cs="Arial"/>
          <w:b/>
          <w:bCs/>
          <w:lang w:val="en-US"/>
        </w:rPr>
      </w:pPr>
    </w:p>
    <w:p w:rsidR="00375A45" w:rsidRPr="00360CB6" w:rsidRDefault="00375A45" w:rsidP="00375A45">
      <w:pPr>
        <w:ind w:left="4956"/>
        <w:rPr>
          <w:rFonts w:ascii="Arial" w:hAnsi="Arial" w:cs="Arial"/>
          <w:lang w:val="en-US"/>
        </w:rPr>
      </w:pPr>
    </w:p>
    <w:p w:rsidR="00360CB6" w:rsidRDefault="00360CB6" w:rsidP="00375A45">
      <w:pPr>
        <w:spacing w:line="360" w:lineRule="auto"/>
        <w:ind w:firstLine="708"/>
        <w:jc w:val="both"/>
        <w:rPr>
          <w:rFonts w:ascii="Arial" w:hAnsi="Arial" w:cs="Arial"/>
          <w:bCs/>
          <w:lang w:val="en-US"/>
        </w:rPr>
      </w:pPr>
      <w:r>
        <w:rPr>
          <w:rFonts w:ascii="Arial" w:hAnsi="Arial" w:cs="Arial"/>
          <w:b/>
          <w:bCs/>
          <w:lang w:val="en-US"/>
        </w:rPr>
        <w:t>Moscow</w:t>
      </w:r>
      <w:r w:rsidRPr="00360CB6">
        <w:rPr>
          <w:rFonts w:ascii="Arial" w:hAnsi="Arial" w:cs="Arial"/>
          <w:b/>
          <w:bCs/>
        </w:rPr>
        <w:t xml:space="preserve">. </w:t>
      </w:r>
      <w:r w:rsidR="00375A45" w:rsidRPr="00B632B6">
        <w:rPr>
          <w:rFonts w:ascii="Arial" w:hAnsi="Arial" w:cs="Arial"/>
          <w:bCs/>
        </w:rPr>
        <w:t>ОАО</w:t>
      </w:r>
      <w:r w:rsidR="00375A45" w:rsidRPr="00360CB6">
        <w:rPr>
          <w:rFonts w:ascii="Arial" w:hAnsi="Arial" w:cs="Arial"/>
          <w:bCs/>
          <w:lang w:val="en-US"/>
        </w:rPr>
        <w:t xml:space="preserve"> </w:t>
      </w:r>
      <w:r>
        <w:rPr>
          <w:rFonts w:ascii="Arial" w:hAnsi="Arial" w:cs="Arial"/>
          <w:bCs/>
          <w:lang w:val="en-US"/>
        </w:rPr>
        <w:t>NK</w:t>
      </w:r>
      <w:r w:rsidRPr="00360CB6">
        <w:rPr>
          <w:rFonts w:ascii="Arial" w:hAnsi="Arial" w:cs="Arial"/>
          <w:bCs/>
          <w:lang w:val="en-US"/>
        </w:rPr>
        <w:t xml:space="preserve"> </w:t>
      </w:r>
      <w:proofErr w:type="spellStart"/>
      <w:r>
        <w:rPr>
          <w:rFonts w:ascii="Arial" w:hAnsi="Arial" w:cs="Arial"/>
          <w:bCs/>
          <w:lang w:val="en-US"/>
        </w:rPr>
        <w:t>RussNeft</w:t>
      </w:r>
      <w:proofErr w:type="spellEnd"/>
      <w:r w:rsidRPr="00360CB6">
        <w:rPr>
          <w:rFonts w:ascii="Arial" w:hAnsi="Arial" w:cs="Arial"/>
          <w:bCs/>
          <w:lang w:val="en-US"/>
        </w:rPr>
        <w:t xml:space="preserve"> </w:t>
      </w:r>
      <w:r>
        <w:rPr>
          <w:rFonts w:ascii="Arial" w:hAnsi="Arial" w:cs="Arial"/>
          <w:bCs/>
          <w:lang w:val="en-US"/>
        </w:rPr>
        <w:t>summed</w:t>
      </w:r>
      <w:r w:rsidRPr="00360CB6">
        <w:rPr>
          <w:rFonts w:ascii="Arial" w:hAnsi="Arial" w:cs="Arial"/>
          <w:bCs/>
          <w:lang w:val="en-US"/>
        </w:rPr>
        <w:t xml:space="preserve"> </w:t>
      </w:r>
      <w:r>
        <w:rPr>
          <w:rFonts w:ascii="Arial" w:hAnsi="Arial" w:cs="Arial"/>
          <w:bCs/>
          <w:lang w:val="en-US"/>
        </w:rPr>
        <w:t>up</w:t>
      </w:r>
      <w:r w:rsidRPr="00360CB6">
        <w:rPr>
          <w:rFonts w:ascii="Arial" w:hAnsi="Arial" w:cs="Arial"/>
          <w:bCs/>
          <w:lang w:val="en-US"/>
        </w:rPr>
        <w:t xml:space="preserve"> </w:t>
      </w:r>
      <w:r>
        <w:rPr>
          <w:rFonts w:ascii="Arial" w:hAnsi="Arial" w:cs="Arial"/>
          <w:bCs/>
          <w:lang w:val="en-US"/>
        </w:rPr>
        <w:t>the</w:t>
      </w:r>
      <w:r w:rsidRPr="00360CB6">
        <w:rPr>
          <w:rFonts w:ascii="Arial" w:hAnsi="Arial" w:cs="Arial"/>
          <w:bCs/>
          <w:lang w:val="en-US"/>
        </w:rPr>
        <w:t xml:space="preserve"> </w:t>
      </w:r>
      <w:r>
        <w:rPr>
          <w:rFonts w:ascii="Arial" w:hAnsi="Arial" w:cs="Arial"/>
          <w:bCs/>
          <w:lang w:val="en-US"/>
        </w:rPr>
        <w:t>consolidated</w:t>
      </w:r>
      <w:r w:rsidRPr="00360CB6">
        <w:rPr>
          <w:rFonts w:ascii="Arial" w:hAnsi="Arial" w:cs="Arial"/>
          <w:bCs/>
          <w:lang w:val="en-US"/>
        </w:rPr>
        <w:t xml:space="preserve"> </w:t>
      </w:r>
      <w:r>
        <w:rPr>
          <w:rFonts w:ascii="Arial" w:hAnsi="Arial" w:cs="Arial"/>
          <w:bCs/>
          <w:lang w:val="en-US"/>
        </w:rPr>
        <w:t xml:space="preserve">production and financial </w:t>
      </w:r>
      <w:r w:rsidR="00E6684E">
        <w:rPr>
          <w:rFonts w:ascii="Arial" w:hAnsi="Arial" w:cs="Arial"/>
          <w:bCs/>
          <w:lang w:val="en-US"/>
        </w:rPr>
        <w:t xml:space="preserve">results </w:t>
      </w:r>
      <w:r>
        <w:rPr>
          <w:rFonts w:ascii="Arial" w:hAnsi="Arial" w:cs="Arial"/>
          <w:bCs/>
          <w:lang w:val="en-US"/>
        </w:rPr>
        <w:t xml:space="preserve">of the year 2012. </w:t>
      </w:r>
    </w:p>
    <w:p w:rsidR="00360CB6" w:rsidRDefault="00360CB6" w:rsidP="00375A45">
      <w:pPr>
        <w:spacing w:line="360" w:lineRule="auto"/>
        <w:ind w:firstLine="708"/>
        <w:jc w:val="both"/>
        <w:rPr>
          <w:rFonts w:ascii="Arial" w:hAnsi="Arial" w:cs="Arial"/>
          <w:bCs/>
          <w:lang w:val="en-US"/>
        </w:rPr>
      </w:pPr>
      <w:r>
        <w:rPr>
          <w:rFonts w:ascii="Arial" w:hAnsi="Arial" w:cs="Arial"/>
          <w:bCs/>
          <w:lang w:val="en-US"/>
        </w:rPr>
        <w:t>Oil production output of the Company amounted to 13</w:t>
      </w:r>
      <w:r w:rsidR="00E6684E">
        <w:rPr>
          <w:rFonts w:ascii="Arial" w:hAnsi="Arial" w:cs="Arial"/>
          <w:bCs/>
          <w:lang w:val="en-US"/>
        </w:rPr>
        <w:t>.</w:t>
      </w:r>
      <w:r>
        <w:rPr>
          <w:rFonts w:ascii="Arial" w:hAnsi="Arial" w:cs="Arial"/>
          <w:bCs/>
          <w:lang w:val="en-US"/>
        </w:rPr>
        <w:t>9 million tons exceeding the analogous figure of 2011 by 1.7%. During</w:t>
      </w:r>
      <w:r w:rsidRPr="00360CB6">
        <w:rPr>
          <w:rFonts w:ascii="Arial" w:hAnsi="Arial" w:cs="Arial"/>
          <w:bCs/>
          <w:lang w:val="en-US"/>
        </w:rPr>
        <w:t xml:space="preserve"> </w:t>
      </w:r>
      <w:r>
        <w:rPr>
          <w:rFonts w:ascii="Arial" w:hAnsi="Arial" w:cs="Arial"/>
          <w:bCs/>
          <w:lang w:val="en-US"/>
        </w:rPr>
        <w:t>the</w:t>
      </w:r>
      <w:r w:rsidRPr="00360CB6">
        <w:rPr>
          <w:rFonts w:ascii="Arial" w:hAnsi="Arial" w:cs="Arial"/>
          <w:bCs/>
          <w:lang w:val="en-US"/>
        </w:rPr>
        <w:t xml:space="preserve"> </w:t>
      </w:r>
      <w:r>
        <w:rPr>
          <w:rFonts w:ascii="Arial" w:hAnsi="Arial" w:cs="Arial"/>
          <w:bCs/>
          <w:lang w:val="en-US"/>
        </w:rPr>
        <w:t>last</w:t>
      </w:r>
      <w:r w:rsidRPr="00360CB6">
        <w:rPr>
          <w:rFonts w:ascii="Arial" w:hAnsi="Arial" w:cs="Arial"/>
          <w:bCs/>
          <w:lang w:val="en-US"/>
        </w:rPr>
        <w:t xml:space="preserve"> </w:t>
      </w:r>
      <w:r>
        <w:rPr>
          <w:rFonts w:ascii="Arial" w:hAnsi="Arial" w:cs="Arial"/>
          <w:bCs/>
          <w:lang w:val="en-US"/>
        </w:rPr>
        <w:t>two</w:t>
      </w:r>
      <w:r w:rsidRPr="00360CB6">
        <w:rPr>
          <w:rFonts w:ascii="Arial" w:hAnsi="Arial" w:cs="Arial"/>
          <w:bCs/>
          <w:lang w:val="en-US"/>
        </w:rPr>
        <w:t xml:space="preserve"> </w:t>
      </w:r>
      <w:r>
        <w:rPr>
          <w:rFonts w:ascii="Arial" w:hAnsi="Arial" w:cs="Arial"/>
          <w:bCs/>
          <w:lang w:val="en-US"/>
        </w:rPr>
        <w:t>years</w:t>
      </w:r>
      <w:r w:rsidRPr="00360CB6">
        <w:rPr>
          <w:rFonts w:ascii="Arial" w:hAnsi="Arial" w:cs="Arial"/>
          <w:bCs/>
          <w:lang w:val="en-US"/>
        </w:rPr>
        <w:t xml:space="preserve"> </w:t>
      </w:r>
      <w:r>
        <w:rPr>
          <w:rFonts w:ascii="Arial" w:hAnsi="Arial" w:cs="Arial"/>
          <w:bCs/>
          <w:lang w:val="en-US"/>
        </w:rPr>
        <w:t>the</w:t>
      </w:r>
      <w:r w:rsidRPr="00360CB6">
        <w:rPr>
          <w:rFonts w:ascii="Arial" w:hAnsi="Arial" w:cs="Arial"/>
          <w:bCs/>
          <w:lang w:val="en-US"/>
        </w:rPr>
        <w:t xml:space="preserve"> </w:t>
      </w:r>
      <w:r>
        <w:rPr>
          <w:rFonts w:ascii="Arial" w:hAnsi="Arial" w:cs="Arial"/>
          <w:bCs/>
          <w:lang w:val="en-US"/>
        </w:rPr>
        <w:t>Company</w:t>
      </w:r>
      <w:r w:rsidRPr="00360CB6">
        <w:rPr>
          <w:rFonts w:ascii="Arial" w:hAnsi="Arial" w:cs="Arial"/>
          <w:bCs/>
          <w:lang w:val="en-US"/>
        </w:rPr>
        <w:t xml:space="preserve"> </w:t>
      </w:r>
      <w:r>
        <w:rPr>
          <w:rFonts w:ascii="Arial" w:hAnsi="Arial" w:cs="Arial"/>
          <w:bCs/>
          <w:lang w:val="en-US"/>
        </w:rPr>
        <w:t>has steadily been numbered among the leaders of the branch by production growth rate. This being the case, the positive production indicator was achieved due to efficient implementation of the Company’s large-scale production programs at</w:t>
      </w:r>
      <w:r w:rsidRPr="00360CB6">
        <w:rPr>
          <w:rFonts w:ascii="Arial" w:hAnsi="Arial" w:cs="Arial"/>
          <w:bCs/>
          <w:lang w:val="en-US"/>
        </w:rPr>
        <w:t xml:space="preserve"> </w:t>
      </w:r>
      <w:r>
        <w:rPr>
          <w:rFonts w:ascii="Arial" w:hAnsi="Arial" w:cs="Arial"/>
          <w:bCs/>
          <w:lang w:val="en-US"/>
        </w:rPr>
        <w:t xml:space="preserve">the oilfields in Western Siberia and the Tomsk Region. </w:t>
      </w:r>
    </w:p>
    <w:p w:rsidR="00360CB6" w:rsidRDefault="00360CB6" w:rsidP="00375A45">
      <w:pPr>
        <w:spacing w:line="360" w:lineRule="auto"/>
        <w:ind w:firstLine="708"/>
        <w:jc w:val="both"/>
        <w:rPr>
          <w:rFonts w:ascii="Arial" w:hAnsi="Arial" w:cs="Arial"/>
          <w:bCs/>
          <w:lang w:val="en-US"/>
        </w:rPr>
      </w:pPr>
      <w:r>
        <w:rPr>
          <w:rFonts w:ascii="Arial" w:hAnsi="Arial" w:cs="Arial"/>
          <w:bCs/>
          <w:lang w:val="en-US"/>
        </w:rPr>
        <w:t xml:space="preserve">Thus, in the Tomsk region </w:t>
      </w:r>
      <w:proofErr w:type="spellStart"/>
      <w:r>
        <w:rPr>
          <w:rFonts w:ascii="Arial" w:hAnsi="Arial" w:cs="Arial"/>
          <w:bCs/>
          <w:lang w:val="en-US"/>
        </w:rPr>
        <w:t>RussNeft</w:t>
      </w:r>
      <w:proofErr w:type="spellEnd"/>
      <w:r>
        <w:rPr>
          <w:rFonts w:ascii="Arial" w:hAnsi="Arial" w:cs="Arial"/>
          <w:bCs/>
          <w:lang w:val="en-US"/>
        </w:rPr>
        <w:t xml:space="preserve"> increased oil production in the report period by 54% - up to 1.045 million tons (in 2011 – 696.5 thousand tons). This result was achieved due to </w:t>
      </w:r>
      <w:r w:rsidR="0052685F">
        <w:rPr>
          <w:rFonts w:ascii="Arial" w:hAnsi="Arial" w:cs="Arial"/>
          <w:bCs/>
          <w:lang w:val="en-US"/>
        </w:rPr>
        <w:t xml:space="preserve">development of utility infrastructure of the oilfields and drilling programs implementation. In future </w:t>
      </w:r>
      <w:proofErr w:type="spellStart"/>
      <w:proofErr w:type="gramStart"/>
      <w:r w:rsidR="0052685F">
        <w:rPr>
          <w:rFonts w:ascii="Arial" w:hAnsi="Arial" w:cs="Arial"/>
          <w:bCs/>
          <w:lang w:val="en-US"/>
        </w:rPr>
        <w:t>RussNeft</w:t>
      </w:r>
      <w:proofErr w:type="spellEnd"/>
      <w:r w:rsidR="00671942">
        <w:rPr>
          <w:rFonts w:ascii="Arial" w:hAnsi="Arial" w:cs="Arial"/>
          <w:bCs/>
          <w:lang w:val="en-US"/>
        </w:rPr>
        <w:t xml:space="preserve"> </w:t>
      </w:r>
      <w:r w:rsidR="0052685F">
        <w:rPr>
          <w:rFonts w:ascii="Arial" w:hAnsi="Arial" w:cs="Arial"/>
          <w:bCs/>
          <w:lang w:val="en-US"/>
        </w:rPr>
        <w:t xml:space="preserve"> is</w:t>
      </w:r>
      <w:proofErr w:type="gramEnd"/>
      <w:r w:rsidR="0052685F">
        <w:rPr>
          <w:rFonts w:ascii="Arial" w:hAnsi="Arial" w:cs="Arial"/>
          <w:bCs/>
          <w:lang w:val="en-US"/>
        </w:rPr>
        <w:t xml:space="preserve"> planning to found and develop a new production center on the basis of the Tomsk region oilfields, which is to become a substantial contribution to traditional production regions of the holding. </w:t>
      </w:r>
    </w:p>
    <w:p w:rsidR="0052685F" w:rsidRDefault="0052685F" w:rsidP="00375A45">
      <w:pPr>
        <w:spacing w:line="360" w:lineRule="auto"/>
        <w:ind w:firstLine="708"/>
        <w:jc w:val="both"/>
        <w:rPr>
          <w:rFonts w:ascii="Arial" w:hAnsi="Arial" w:cs="Arial"/>
          <w:bCs/>
          <w:lang w:val="en-US"/>
        </w:rPr>
      </w:pPr>
      <w:r>
        <w:rPr>
          <w:rFonts w:ascii="Arial" w:hAnsi="Arial" w:cs="Arial"/>
          <w:bCs/>
          <w:lang w:val="en-US"/>
        </w:rPr>
        <w:t xml:space="preserve">Development of </w:t>
      </w:r>
      <w:proofErr w:type="spellStart"/>
      <w:r>
        <w:rPr>
          <w:rFonts w:ascii="Arial" w:hAnsi="Arial" w:cs="Arial"/>
          <w:bCs/>
          <w:lang w:val="en-US"/>
        </w:rPr>
        <w:t>Sapshinskaya</w:t>
      </w:r>
      <w:proofErr w:type="spellEnd"/>
      <w:r>
        <w:rPr>
          <w:rFonts w:ascii="Arial" w:hAnsi="Arial" w:cs="Arial"/>
          <w:bCs/>
          <w:lang w:val="en-US"/>
        </w:rPr>
        <w:t xml:space="preserve"> group of oilfields is also one of strategic production project of the holding. According to the last year results, oil production at the license areas of the group amounted to 1</w:t>
      </w:r>
      <w:r w:rsidR="00E6684E">
        <w:rPr>
          <w:rFonts w:ascii="Arial" w:hAnsi="Arial" w:cs="Arial"/>
          <w:bCs/>
          <w:lang w:val="en-US"/>
        </w:rPr>
        <w:t>.</w:t>
      </w:r>
      <w:r>
        <w:rPr>
          <w:rFonts w:ascii="Arial" w:hAnsi="Arial" w:cs="Arial"/>
          <w:bCs/>
          <w:lang w:val="en-US"/>
        </w:rPr>
        <w:t xml:space="preserve">4 million tons. This year the Company is intended to increase crude oil production output at </w:t>
      </w:r>
      <w:proofErr w:type="spellStart"/>
      <w:r>
        <w:rPr>
          <w:rFonts w:ascii="Arial" w:hAnsi="Arial" w:cs="Arial"/>
          <w:bCs/>
          <w:lang w:val="en-US"/>
        </w:rPr>
        <w:t>Shapshinskaya</w:t>
      </w:r>
      <w:proofErr w:type="spellEnd"/>
      <w:r>
        <w:rPr>
          <w:rFonts w:ascii="Arial" w:hAnsi="Arial" w:cs="Arial"/>
          <w:bCs/>
          <w:lang w:val="en-US"/>
        </w:rPr>
        <w:t xml:space="preserve"> group by 7% - up to 1.5 million tons.</w:t>
      </w:r>
      <w:r w:rsidR="00671942">
        <w:rPr>
          <w:rFonts w:ascii="Arial" w:hAnsi="Arial" w:cs="Arial"/>
          <w:bCs/>
          <w:lang w:val="en-US"/>
        </w:rPr>
        <w:t xml:space="preserve"> </w:t>
      </w:r>
    </w:p>
    <w:p w:rsidR="003E4D08" w:rsidRDefault="0052685F" w:rsidP="00375A45">
      <w:pPr>
        <w:spacing w:line="360" w:lineRule="auto"/>
        <w:ind w:firstLine="708"/>
        <w:jc w:val="both"/>
        <w:rPr>
          <w:rFonts w:ascii="Arial" w:hAnsi="Arial" w:cs="Arial"/>
          <w:bCs/>
          <w:lang w:val="en-US"/>
        </w:rPr>
      </w:pPr>
      <w:r>
        <w:rPr>
          <w:rFonts w:ascii="Arial" w:hAnsi="Arial" w:cs="Arial"/>
          <w:bCs/>
          <w:lang w:val="en-US"/>
        </w:rPr>
        <w:t>One of substantial factors determining the positive dynamics of production indicators of the holding is commissioning of 138 new producing wells</w:t>
      </w:r>
      <w:r w:rsidR="003E4D08">
        <w:rPr>
          <w:rFonts w:ascii="Arial" w:hAnsi="Arial" w:cs="Arial"/>
          <w:bCs/>
          <w:lang w:val="en-US"/>
        </w:rPr>
        <w:t>, their aggregate production gain amounted to 1 172 thousand tons. In the meanwhile Novo-</w:t>
      </w:r>
      <w:proofErr w:type="spellStart"/>
      <w:r w:rsidR="003E4D08">
        <w:rPr>
          <w:rFonts w:ascii="Arial" w:hAnsi="Arial" w:cs="Arial"/>
          <w:bCs/>
          <w:lang w:val="en-US"/>
        </w:rPr>
        <w:t>Aganskoye</w:t>
      </w:r>
      <w:proofErr w:type="spellEnd"/>
      <w:r w:rsidR="003E4D08">
        <w:rPr>
          <w:rFonts w:ascii="Arial" w:hAnsi="Arial" w:cs="Arial"/>
          <w:bCs/>
          <w:lang w:val="en-US"/>
        </w:rPr>
        <w:t xml:space="preserve"> and </w:t>
      </w:r>
      <w:proofErr w:type="spellStart"/>
      <w:r w:rsidR="003E4D08">
        <w:rPr>
          <w:rFonts w:ascii="Arial" w:hAnsi="Arial" w:cs="Arial"/>
          <w:bCs/>
          <w:lang w:val="en-US"/>
        </w:rPr>
        <w:t>Poselkovoye</w:t>
      </w:r>
      <w:proofErr w:type="spellEnd"/>
      <w:r w:rsidR="003E4D08">
        <w:rPr>
          <w:rFonts w:ascii="Arial" w:hAnsi="Arial" w:cs="Arial"/>
          <w:bCs/>
          <w:lang w:val="en-US"/>
        </w:rPr>
        <w:t xml:space="preserve"> oilfields were put into exploitation.</w:t>
      </w:r>
      <w:r w:rsidR="00671942">
        <w:rPr>
          <w:rFonts w:ascii="Arial" w:hAnsi="Arial" w:cs="Arial"/>
          <w:bCs/>
          <w:lang w:val="en-US"/>
        </w:rPr>
        <w:t xml:space="preserve"> </w:t>
      </w:r>
      <w:r w:rsidR="003E4D08">
        <w:rPr>
          <w:rFonts w:ascii="Arial" w:hAnsi="Arial" w:cs="Arial"/>
          <w:bCs/>
          <w:lang w:val="en-US"/>
        </w:rPr>
        <w:t>7 producing wells were drilled at Novo-</w:t>
      </w:r>
      <w:proofErr w:type="spellStart"/>
      <w:r w:rsidR="003E4D08">
        <w:rPr>
          <w:rFonts w:ascii="Arial" w:hAnsi="Arial" w:cs="Arial"/>
          <w:bCs/>
          <w:lang w:val="en-US"/>
        </w:rPr>
        <w:t>Aganskoye</w:t>
      </w:r>
      <w:proofErr w:type="spellEnd"/>
      <w:r w:rsidR="003E4D08">
        <w:rPr>
          <w:rFonts w:ascii="Arial" w:hAnsi="Arial" w:cs="Arial"/>
          <w:bCs/>
          <w:lang w:val="en-US"/>
        </w:rPr>
        <w:t xml:space="preserve">, and 3 wells – at </w:t>
      </w:r>
      <w:proofErr w:type="spellStart"/>
      <w:r w:rsidR="003E4D08">
        <w:rPr>
          <w:rFonts w:ascii="Arial" w:hAnsi="Arial" w:cs="Arial"/>
          <w:bCs/>
          <w:lang w:val="en-US"/>
        </w:rPr>
        <w:t>Poselkovoye</w:t>
      </w:r>
      <w:proofErr w:type="spellEnd"/>
      <w:r w:rsidR="003E4D08">
        <w:rPr>
          <w:rFonts w:ascii="Arial" w:hAnsi="Arial" w:cs="Arial"/>
          <w:bCs/>
          <w:lang w:val="en-US"/>
        </w:rPr>
        <w:t xml:space="preserve">. </w:t>
      </w:r>
    </w:p>
    <w:p w:rsidR="003E4D08" w:rsidRDefault="003E4D08" w:rsidP="00375A45">
      <w:pPr>
        <w:spacing w:line="360" w:lineRule="auto"/>
        <w:ind w:firstLine="708"/>
        <w:jc w:val="both"/>
        <w:rPr>
          <w:rFonts w:ascii="Arial" w:hAnsi="Arial" w:cs="Arial"/>
          <w:bCs/>
          <w:lang w:val="en-US"/>
        </w:rPr>
      </w:pPr>
      <w:r>
        <w:rPr>
          <w:rFonts w:ascii="Arial" w:hAnsi="Arial" w:cs="Arial"/>
          <w:bCs/>
          <w:lang w:val="en-US"/>
        </w:rPr>
        <w:t xml:space="preserve">In 2012 </w:t>
      </w:r>
      <w:proofErr w:type="spellStart"/>
      <w:r>
        <w:rPr>
          <w:rFonts w:ascii="Arial" w:hAnsi="Arial" w:cs="Arial"/>
          <w:bCs/>
          <w:lang w:val="en-US"/>
        </w:rPr>
        <w:t>RussNeft</w:t>
      </w:r>
      <w:proofErr w:type="spellEnd"/>
      <w:r>
        <w:rPr>
          <w:rFonts w:ascii="Arial" w:hAnsi="Arial" w:cs="Arial"/>
          <w:bCs/>
          <w:lang w:val="en-US"/>
        </w:rPr>
        <w:t xml:space="preserve"> kept on implementin</w:t>
      </w:r>
      <w:r w:rsidR="00671942">
        <w:rPr>
          <w:rFonts w:ascii="Arial" w:hAnsi="Arial" w:cs="Arial"/>
          <w:bCs/>
          <w:lang w:val="en-US"/>
        </w:rPr>
        <w:t>g the projects aimed at increasing</w:t>
      </w:r>
      <w:r>
        <w:rPr>
          <w:rFonts w:ascii="Arial" w:hAnsi="Arial" w:cs="Arial"/>
          <w:bCs/>
          <w:lang w:val="en-US"/>
        </w:rPr>
        <w:t xml:space="preserve"> associated petroleum gas (APG) utilization efficiency, as well as the programs of natural gas production, gas processing and gas-energy. The Company worked up </w:t>
      </w:r>
      <w:r w:rsidR="00671942">
        <w:rPr>
          <w:rFonts w:ascii="Arial" w:hAnsi="Arial" w:cs="Arial"/>
          <w:bCs/>
          <w:lang w:val="en-US"/>
        </w:rPr>
        <w:t xml:space="preserve">the </w:t>
      </w:r>
      <w:r>
        <w:rPr>
          <w:rFonts w:ascii="Arial" w:hAnsi="Arial" w:cs="Arial"/>
          <w:bCs/>
          <w:lang w:val="en-US"/>
        </w:rPr>
        <w:t xml:space="preserve">design and budget documentation for 117 facilities, installed 59 gas metering stations, </w:t>
      </w:r>
      <w:proofErr w:type="gramStart"/>
      <w:r>
        <w:rPr>
          <w:rFonts w:ascii="Arial" w:hAnsi="Arial" w:cs="Arial"/>
          <w:bCs/>
          <w:lang w:val="en-US"/>
        </w:rPr>
        <w:t>effected</w:t>
      </w:r>
      <w:proofErr w:type="gramEnd"/>
      <w:r>
        <w:rPr>
          <w:rFonts w:ascii="Arial" w:hAnsi="Arial" w:cs="Arial"/>
          <w:bCs/>
          <w:lang w:val="en-US"/>
        </w:rPr>
        <w:t xml:space="preserve"> technical upgrading of 15 flaring systems. </w:t>
      </w:r>
    </w:p>
    <w:p w:rsidR="003E4D08" w:rsidRDefault="003E4D08" w:rsidP="00375A45">
      <w:pPr>
        <w:spacing w:line="360" w:lineRule="auto"/>
        <w:ind w:firstLine="708"/>
        <w:jc w:val="both"/>
        <w:rPr>
          <w:rFonts w:ascii="Arial" w:hAnsi="Arial" w:cs="Arial"/>
          <w:bCs/>
          <w:lang w:val="en-US"/>
        </w:rPr>
      </w:pPr>
      <w:r>
        <w:rPr>
          <w:rFonts w:ascii="Arial" w:hAnsi="Arial" w:cs="Arial"/>
          <w:bCs/>
          <w:lang w:val="en-US"/>
        </w:rPr>
        <w:t xml:space="preserve">Large-scale construction of gas infrastructure facilities enabled the Company in 2012 to substantially (+19%) </w:t>
      </w:r>
      <w:r w:rsidR="007757D6">
        <w:rPr>
          <w:rFonts w:ascii="Arial" w:hAnsi="Arial" w:cs="Arial"/>
          <w:bCs/>
          <w:lang w:val="en-US"/>
        </w:rPr>
        <w:t xml:space="preserve">increase the share of associated petroleum gas utilization. </w:t>
      </w:r>
      <w:r w:rsidR="00671942">
        <w:rPr>
          <w:rFonts w:ascii="Arial" w:hAnsi="Arial" w:cs="Arial"/>
          <w:bCs/>
          <w:lang w:val="en-US"/>
        </w:rPr>
        <w:t>T</w:t>
      </w:r>
      <w:r w:rsidR="007757D6">
        <w:rPr>
          <w:rFonts w:ascii="Arial" w:hAnsi="Arial" w:cs="Arial"/>
          <w:bCs/>
          <w:lang w:val="en-US"/>
        </w:rPr>
        <w:t xml:space="preserve">he major gas projects </w:t>
      </w:r>
      <w:r w:rsidR="00671942">
        <w:rPr>
          <w:rFonts w:ascii="Arial" w:hAnsi="Arial" w:cs="Arial"/>
          <w:bCs/>
          <w:lang w:val="en-US"/>
        </w:rPr>
        <w:t>implemented</w:t>
      </w:r>
      <w:r w:rsidR="00671942">
        <w:rPr>
          <w:rFonts w:ascii="Arial" w:hAnsi="Arial" w:cs="Arial"/>
          <w:bCs/>
          <w:lang w:val="en-US"/>
        </w:rPr>
        <w:t xml:space="preserve"> </w:t>
      </w:r>
      <w:r w:rsidR="007757D6">
        <w:rPr>
          <w:rFonts w:ascii="Arial" w:hAnsi="Arial" w:cs="Arial"/>
          <w:bCs/>
          <w:lang w:val="en-US"/>
        </w:rPr>
        <w:t>are</w:t>
      </w:r>
      <w:r w:rsidR="00671942">
        <w:rPr>
          <w:rFonts w:ascii="Arial" w:hAnsi="Arial" w:cs="Arial"/>
          <w:bCs/>
          <w:lang w:val="en-US"/>
        </w:rPr>
        <w:t>:</w:t>
      </w:r>
      <w:r w:rsidR="007757D6">
        <w:rPr>
          <w:rFonts w:ascii="Arial" w:hAnsi="Arial" w:cs="Arial"/>
          <w:bCs/>
          <w:lang w:val="en-US"/>
        </w:rPr>
        <w:t xml:space="preserve"> construction of </w:t>
      </w:r>
      <w:r w:rsidR="008C0EB3">
        <w:rPr>
          <w:rFonts w:ascii="Arial" w:hAnsi="Arial" w:cs="Arial"/>
          <w:bCs/>
          <w:lang w:val="en-US"/>
        </w:rPr>
        <w:t xml:space="preserve">a </w:t>
      </w:r>
      <w:r w:rsidR="007757D6">
        <w:rPr>
          <w:rFonts w:ascii="Arial" w:hAnsi="Arial" w:cs="Arial"/>
          <w:bCs/>
          <w:lang w:val="en-US"/>
        </w:rPr>
        <w:t xml:space="preserve">fuel gas treatment unit with a gas piston power station in the area of booster pumping station of </w:t>
      </w:r>
      <w:proofErr w:type="spellStart"/>
      <w:r w:rsidR="007757D6">
        <w:rPr>
          <w:rFonts w:ascii="Arial" w:hAnsi="Arial" w:cs="Arial"/>
          <w:bCs/>
          <w:lang w:val="en-US"/>
        </w:rPr>
        <w:t>Verkhne-Shapshinskoye</w:t>
      </w:r>
      <w:proofErr w:type="spellEnd"/>
      <w:r w:rsidR="007757D6">
        <w:rPr>
          <w:rFonts w:ascii="Arial" w:hAnsi="Arial" w:cs="Arial"/>
          <w:bCs/>
          <w:lang w:val="en-US"/>
        </w:rPr>
        <w:t xml:space="preserve"> oilfield, (a joint project with ZAO </w:t>
      </w:r>
      <w:proofErr w:type="spellStart"/>
      <w:r w:rsidR="007757D6">
        <w:rPr>
          <w:rFonts w:ascii="Arial" w:hAnsi="Arial" w:cs="Arial"/>
          <w:bCs/>
          <w:lang w:val="en-US"/>
        </w:rPr>
        <w:t>YugraGasProcessing</w:t>
      </w:r>
      <w:proofErr w:type="spellEnd"/>
      <w:r w:rsidR="007757D6">
        <w:rPr>
          <w:rFonts w:ascii="Arial" w:hAnsi="Arial" w:cs="Arial"/>
          <w:bCs/>
          <w:lang w:val="en-US"/>
        </w:rPr>
        <w:t>)</w:t>
      </w:r>
      <w:r w:rsidR="008C0EB3">
        <w:rPr>
          <w:rFonts w:ascii="Arial" w:hAnsi="Arial" w:cs="Arial"/>
          <w:bCs/>
          <w:lang w:val="en-US"/>
        </w:rPr>
        <w:t>; a</w:t>
      </w:r>
      <w:r w:rsidR="00671942">
        <w:rPr>
          <w:rFonts w:ascii="Arial" w:hAnsi="Arial" w:cs="Arial"/>
          <w:bCs/>
          <w:lang w:val="en-US"/>
        </w:rPr>
        <w:t xml:space="preserve"> </w:t>
      </w:r>
      <w:r w:rsidR="008C0EB3">
        <w:rPr>
          <w:rFonts w:ascii="Arial" w:hAnsi="Arial" w:cs="Arial"/>
          <w:bCs/>
          <w:lang w:val="en-US"/>
        </w:rPr>
        <w:t xml:space="preserve">7.5 MW </w:t>
      </w:r>
      <w:r w:rsidR="007757D6">
        <w:rPr>
          <w:rFonts w:ascii="Arial" w:hAnsi="Arial" w:cs="Arial"/>
          <w:bCs/>
          <w:lang w:val="en-US"/>
        </w:rPr>
        <w:t xml:space="preserve">energy complex </w:t>
      </w:r>
      <w:r w:rsidR="008C0EB3">
        <w:rPr>
          <w:rFonts w:ascii="Arial" w:hAnsi="Arial" w:cs="Arial"/>
          <w:bCs/>
          <w:lang w:val="en-US"/>
        </w:rPr>
        <w:t xml:space="preserve">at </w:t>
      </w:r>
      <w:proofErr w:type="spellStart"/>
      <w:r w:rsidR="008C0EB3">
        <w:rPr>
          <w:rFonts w:ascii="Arial" w:hAnsi="Arial" w:cs="Arial"/>
          <w:bCs/>
          <w:lang w:val="en-US"/>
        </w:rPr>
        <w:t>Mokhtikovskoye</w:t>
      </w:r>
      <w:proofErr w:type="spellEnd"/>
      <w:r w:rsidR="008C0EB3">
        <w:rPr>
          <w:rFonts w:ascii="Arial" w:hAnsi="Arial" w:cs="Arial"/>
          <w:bCs/>
          <w:lang w:val="en-US"/>
        </w:rPr>
        <w:t xml:space="preserve"> oilfield, a gas pipeline NB-200mm from the CPF of </w:t>
      </w:r>
      <w:proofErr w:type="spellStart"/>
      <w:r w:rsidR="008C0EB3">
        <w:rPr>
          <w:rFonts w:ascii="Arial" w:hAnsi="Arial" w:cs="Arial"/>
          <w:bCs/>
          <w:lang w:val="en-US"/>
        </w:rPr>
        <w:t>Mokhtikovskoye</w:t>
      </w:r>
      <w:proofErr w:type="spellEnd"/>
      <w:r w:rsidR="008C0EB3">
        <w:rPr>
          <w:rFonts w:ascii="Arial" w:hAnsi="Arial" w:cs="Arial"/>
          <w:bCs/>
          <w:lang w:val="en-US"/>
        </w:rPr>
        <w:t xml:space="preserve"> oilfield to gas turbine power station at </w:t>
      </w:r>
      <w:proofErr w:type="spellStart"/>
      <w:r w:rsidR="008C0EB3">
        <w:rPr>
          <w:rFonts w:ascii="Arial" w:hAnsi="Arial" w:cs="Arial"/>
          <w:bCs/>
          <w:lang w:val="en-US"/>
        </w:rPr>
        <w:t>Zapadno-Poludennoye</w:t>
      </w:r>
      <w:proofErr w:type="spellEnd"/>
      <w:r w:rsidR="008C0EB3">
        <w:rPr>
          <w:rFonts w:ascii="Arial" w:hAnsi="Arial" w:cs="Arial"/>
          <w:bCs/>
          <w:lang w:val="en-US"/>
        </w:rPr>
        <w:t xml:space="preserve"> oilfield (15.6 km); a compressor station at the CPF of </w:t>
      </w:r>
      <w:proofErr w:type="spellStart"/>
      <w:r w:rsidR="008C0EB3">
        <w:rPr>
          <w:rFonts w:ascii="Arial" w:hAnsi="Arial" w:cs="Arial"/>
          <w:bCs/>
          <w:lang w:val="en-US"/>
        </w:rPr>
        <w:t>Zapadno-Mogutlorskoye</w:t>
      </w:r>
      <w:proofErr w:type="spellEnd"/>
      <w:r w:rsidR="008C0EB3">
        <w:rPr>
          <w:rFonts w:ascii="Arial" w:hAnsi="Arial" w:cs="Arial"/>
          <w:bCs/>
          <w:lang w:val="en-US"/>
        </w:rPr>
        <w:t xml:space="preserve"> oilfield, an energy complex</w:t>
      </w:r>
      <w:r w:rsidR="00671942">
        <w:rPr>
          <w:rFonts w:ascii="Arial" w:hAnsi="Arial" w:cs="Arial"/>
          <w:bCs/>
          <w:lang w:val="en-US"/>
        </w:rPr>
        <w:t xml:space="preserve"> </w:t>
      </w:r>
      <w:r w:rsidR="008C0EB3">
        <w:rPr>
          <w:rFonts w:ascii="Arial" w:hAnsi="Arial" w:cs="Arial"/>
          <w:bCs/>
          <w:lang w:val="en-US"/>
        </w:rPr>
        <w:t>of 17</w:t>
      </w:r>
      <w:r w:rsidR="00671942">
        <w:rPr>
          <w:rFonts w:ascii="Arial" w:hAnsi="Arial" w:cs="Arial"/>
          <w:bCs/>
          <w:lang w:val="en-US"/>
        </w:rPr>
        <w:t xml:space="preserve"> </w:t>
      </w:r>
      <w:r w:rsidR="008C0EB3">
        <w:rPr>
          <w:rFonts w:ascii="Arial" w:hAnsi="Arial" w:cs="Arial"/>
          <w:bCs/>
          <w:lang w:val="en-US"/>
        </w:rPr>
        <w:t>16 MW gas piston power stations</w:t>
      </w:r>
      <w:r w:rsidR="000D54B3">
        <w:rPr>
          <w:rFonts w:ascii="Arial" w:hAnsi="Arial" w:cs="Arial"/>
          <w:bCs/>
          <w:lang w:val="en-US"/>
        </w:rPr>
        <w:t>.</w:t>
      </w:r>
      <w:r w:rsidR="00671942">
        <w:rPr>
          <w:rFonts w:ascii="Arial" w:hAnsi="Arial" w:cs="Arial"/>
          <w:bCs/>
          <w:lang w:val="en-US"/>
        </w:rPr>
        <w:t xml:space="preserve"> </w:t>
      </w:r>
    </w:p>
    <w:p w:rsidR="000D54B3" w:rsidRDefault="00671942" w:rsidP="00375A45">
      <w:pPr>
        <w:spacing w:line="360" w:lineRule="auto"/>
        <w:ind w:firstLine="708"/>
        <w:jc w:val="both"/>
        <w:rPr>
          <w:rFonts w:ascii="Arial" w:hAnsi="Arial" w:cs="Arial"/>
          <w:bCs/>
          <w:lang w:val="en-US"/>
        </w:rPr>
      </w:pPr>
      <w:r>
        <w:rPr>
          <w:rFonts w:ascii="Arial" w:hAnsi="Arial" w:cs="Arial"/>
          <w:bCs/>
          <w:lang w:val="en-US"/>
        </w:rPr>
        <w:t xml:space="preserve">In total, </w:t>
      </w:r>
      <w:r w:rsidR="000D54B3">
        <w:rPr>
          <w:rFonts w:ascii="Arial" w:hAnsi="Arial" w:cs="Arial"/>
          <w:bCs/>
          <w:lang w:val="en-US"/>
        </w:rPr>
        <w:t>in</w:t>
      </w:r>
      <w:r w:rsidR="000D54B3" w:rsidRPr="000D54B3">
        <w:rPr>
          <w:rFonts w:ascii="Arial" w:hAnsi="Arial" w:cs="Arial"/>
          <w:bCs/>
          <w:lang w:val="en-US"/>
        </w:rPr>
        <w:t xml:space="preserve"> 2012 </w:t>
      </w:r>
      <w:r w:rsidR="000D54B3">
        <w:rPr>
          <w:rFonts w:ascii="Arial" w:hAnsi="Arial" w:cs="Arial"/>
          <w:bCs/>
          <w:lang w:val="en-US"/>
        </w:rPr>
        <w:t>the</w:t>
      </w:r>
      <w:r w:rsidR="000D54B3" w:rsidRPr="000D54B3">
        <w:rPr>
          <w:rFonts w:ascii="Arial" w:hAnsi="Arial" w:cs="Arial"/>
          <w:bCs/>
          <w:lang w:val="en-US"/>
        </w:rPr>
        <w:t xml:space="preserve"> </w:t>
      </w:r>
      <w:r w:rsidR="000D54B3">
        <w:rPr>
          <w:rFonts w:ascii="Arial" w:hAnsi="Arial" w:cs="Arial"/>
          <w:bCs/>
          <w:lang w:val="en-US"/>
        </w:rPr>
        <w:t>Company</w:t>
      </w:r>
      <w:r w:rsidR="000D54B3" w:rsidRPr="000D54B3">
        <w:rPr>
          <w:rFonts w:ascii="Arial" w:hAnsi="Arial" w:cs="Arial"/>
          <w:bCs/>
          <w:lang w:val="en-US"/>
        </w:rPr>
        <w:t xml:space="preserve"> </w:t>
      </w:r>
      <w:r w:rsidR="000D54B3">
        <w:rPr>
          <w:rFonts w:ascii="Arial" w:hAnsi="Arial" w:cs="Arial"/>
          <w:bCs/>
          <w:lang w:val="en-US"/>
        </w:rPr>
        <w:t>assigned</w:t>
      </w:r>
      <w:r w:rsidR="000D54B3" w:rsidRPr="000D54B3">
        <w:rPr>
          <w:rFonts w:ascii="Arial" w:hAnsi="Arial" w:cs="Arial"/>
          <w:bCs/>
          <w:lang w:val="en-US"/>
        </w:rPr>
        <w:t xml:space="preserve"> </w:t>
      </w:r>
      <w:r w:rsidR="000D54B3">
        <w:rPr>
          <w:rFonts w:ascii="Arial" w:hAnsi="Arial" w:cs="Arial"/>
          <w:bCs/>
          <w:lang w:val="en-US"/>
        </w:rPr>
        <w:t>for</w:t>
      </w:r>
      <w:r w:rsidR="000D54B3" w:rsidRPr="000D54B3">
        <w:rPr>
          <w:rFonts w:ascii="Arial" w:hAnsi="Arial" w:cs="Arial"/>
          <w:bCs/>
          <w:lang w:val="en-US"/>
        </w:rPr>
        <w:t xml:space="preserve"> </w:t>
      </w:r>
      <w:r w:rsidR="000D54B3">
        <w:rPr>
          <w:rFonts w:ascii="Arial" w:hAnsi="Arial" w:cs="Arial"/>
          <w:bCs/>
          <w:lang w:val="en-US"/>
        </w:rPr>
        <w:t>construction</w:t>
      </w:r>
      <w:r w:rsidR="000D54B3" w:rsidRPr="000D54B3">
        <w:rPr>
          <w:rFonts w:ascii="Arial" w:hAnsi="Arial" w:cs="Arial"/>
          <w:bCs/>
          <w:lang w:val="en-US"/>
        </w:rPr>
        <w:t xml:space="preserve"> </w:t>
      </w:r>
      <w:r w:rsidR="000D54B3">
        <w:rPr>
          <w:rFonts w:ascii="Arial" w:hAnsi="Arial" w:cs="Arial"/>
          <w:bCs/>
          <w:lang w:val="en-US"/>
        </w:rPr>
        <w:t xml:space="preserve">of gas infrastructure facilities RUB1 756 million (in 2011 – RUB677 million). The total volume of OAO NK </w:t>
      </w:r>
      <w:proofErr w:type="spellStart"/>
      <w:r w:rsidR="000D54B3">
        <w:rPr>
          <w:rFonts w:ascii="Arial" w:hAnsi="Arial" w:cs="Arial"/>
          <w:bCs/>
          <w:lang w:val="en-US"/>
        </w:rPr>
        <w:t>RussNeft</w:t>
      </w:r>
      <w:proofErr w:type="spellEnd"/>
      <w:r w:rsidR="000D54B3">
        <w:rPr>
          <w:rFonts w:ascii="Arial" w:hAnsi="Arial" w:cs="Arial"/>
          <w:bCs/>
          <w:lang w:val="en-US"/>
        </w:rPr>
        <w:t xml:space="preserve"> investments in gas programs in 2012-2014 will amount to RUB6 billion 250 million. </w:t>
      </w:r>
    </w:p>
    <w:p w:rsidR="004F702B" w:rsidRDefault="004F702B" w:rsidP="00375A45">
      <w:pPr>
        <w:spacing w:line="360" w:lineRule="auto"/>
        <w:ind w:firstLine="708"/>
        <w:jc w:val="both"/>
        <w:rPr>
          <w:rFonts w:ascii="Arial" w:hAnsi="Arial" w:cs="Arial"/>
          <w:bCs/>
          <w:lang w:val="en-US"/>
        </w:rPr>
      </w:pPr>
      <w:r>
        <w:rPr>
          <w:rFonts w:ascii="Arial" w:hAnsi="Arial" w:cs="Arial"/>
          <w:bCs/>
          <w:lang w:val="en-US"/>
        </w:rPr>
        <w:t xml:space="preserve">Resource base replacement is numbered among the priorities of OAO NK </w:t>
      </w:r>
      <w:proofErr w:type="spellStart"/>
      <w:r>
        <w:rPr>
          <w:rFonts w:ascii="Arial" w:hAnsi="Arial" w:cs="Arial"/>
          <w:bCs/>
          <w:lang w:val="en-US"/>
        </w:rPr>
        <w:t>RussNeft</w:t>
      </w:r>
      <w:proofErr w:type="spellEnd"/>
      <w:r>
        <w:rPr>
          <w:rFonts w:ascii="Arial" w:hAnsi="Arial" w:cs="Arial"/>
          <w:bCs/>
          <w:lang w:val="en-US"/>
        </w:rPr>
        <w:t>. Thus, in 2012 reserves growth compensated production completely and amounted in cate</w:t>
      </w:r>
      <w:r w:rsidR="00632E4C">
        <w:rPr>
          <w:rFonts w:ascii="Arial" w:hAnsi="Arial" w:cs="Arial"/>
          <w:bCs/>
          <w:lang w:val="en-US"/>
        </w:rPr>
        <w:t>g</w:t>
      </w:r>
      <w:r>
        <w:rPr>
          <w:rFonts w:ascii="Arial" w:hAnsi="Arial" w:cs="Arial"/>
          <w:bCs/>
          <w:lang w:val="en-US"/>
        </w:rPr>
        <w:t xml:space="preserve">ory C1 to 600 million tons which </w:t>
      </w:r>
      <w:r w:rsidR="00632E4C">
        <w:rPr>
          <w:rFonts w:ascii="Arial" w:hAnsi="Arial" w:cs="Arial"/>
          <w:bCs/>
          <w:lang w:val="en-US"/>
        </w:rPr>
        <w:t xml:space="preserve">exceeds the figure of 2011 by </w:t>
      </w:r>
      <w:r>
        <w:rPr>
          <w:rFonts w:ascii="Arial" w:hAnsi="Arial" w:cs="Arial"/>
          <w:bCs/>
          <w:lang w:val="en-US"/>
        </w:rPr>
        <w:t xml:space="preserve">586 million tons. </w:t>
      </w:r>
    </w:p>
    <w:p w:rsidR="00632E4C" w:rsidRDefault="00632E4C" w:rsidP="00375A45">
      <w:pPr>
        <w:spacing w:line="360" w:lineRule="auto"/>
        <w:ind w:firstLine="708"/>
        <w:jc w:val="both"/>
        <w:rPr>
          <w:rFonts w:ascii="Arial" w:hAnsi="Arial" w:cs="Arial"/>
          <w:bCs/>
          <w:lang w:val="en-US"/>
        </w:rPr>
      </w:pPr>
      <w:r>
        <w:rPr>
          <w:rFonts w:ascii="Arial" w:hAnsi="Arial" w:cs="Arial"/>
          <w:bCs/>
          <w:lang w:val="en-US"/>
        </w:rPr>
        <w:t xml:space="preserve">OAO NK </w:t>
      </w:r>
      <w:proofErr w:type="spellStart"/>
      <w:r>
        <w:rPr>
          <w:rFonts w:ascii="Arial" w:hAnsi="Arial" w:cs="Arial"/>
          <w:bCs/>
          <w:lang w:val="en-US"/>
        </w:rPr>
        <w:t>RussNeft</w:t>
      </w:r>
      <w:proofErr w:type="spellEnd"/>
      <w:r>
        <w:rPr>
          <w:rFonts w:ascii="Arial" w:hAnsi="Arial" w:cs="Arial"/>
          <w:bCs/>
          <w:lang w:val="en-US"/>
        </w:rPr>
        <w:t xml:space="preserve"> long-term development strategy determines the Company’s active position in world mineral markets. The sphere of interest of </w:t>
      </w:r>
      <w:proofErr w:type="spellStart"/>
      <w:r>
        <w:rPr>
          <w:rFonts w:ascii="Arial" w:hAnsi="Arial" w:cs="Arial"/>
          <w:bCs/>
          <w:lang w:val="en-US"/>
        </w:rPr>
        <w:t>Russneft</w:t>
      </w:r>
      <w:proofErr w:type="spellEnd"/>
      <w:r>
        <w:rPr>
          <w:rFonts w:ascii="Arial" w:hAnsi="Arial" w:cs="Arial"/>
          <w:bCs/>
          <w:lang w:val="en-US"/>
        </w:rPr>
        <w:t xml:space="preserve"> encompasses hydrocarbon deposits in the countries of the CIS and Africa.</w:t>
      </w:r>
      <w:r w:rsidR="00671942">
        <w:rPr>
          <w:rFonts w:ascii="Arial" w:hAnsi="Arial" w:cs="Arial"/>
          <w:bCs/>
          <w:lang w:val="en-US"/>
        </w:rPr>
        <w:t xml:space="preserve"> </w:t>
      </w:r>
      <w:r>
        <w:rPr>
          <w:rFonts w:ascii="Arial" w:hAnsi="Arial" w:cs="Arial"/>
          <w:bCs/>
          <w:lang w:val="en-US"/>
        </w:rPr>
        <w:t>In 2012 the Company carried out 3D seismic survey</w:t>
      </w:r>
      <w:r w:rsidR="00671942">
        <w:rPr>
          <w:rFonts w:ascii="Arial" w:hAnsi="Arial" w:cs="Arial"/>
          <w:bCs/>
          <w:lang w:val="en-US"/>
        </w:rPr>
        <w:t>s</w:t>
      </w:r>
      <w:r>
        <w:rPr>
          <w:rFonts w:ascii="Arial" w:hAnsi="Arial" w:cs="Arial"/>
          <w:bCs/>
          <w:lang w:val="en-US"/>
        </w:rPr>
        <w:t xml:space="preserve"> in Mauritania and Azerbaijan. Besides, last year NK </w:t>
      </w:r>
      <w:proofErr w:type="spellStart"/>
      <w:r>
        <w:rPr>
          <w:rFonts w:ascii="Arial" w:hAnsi="Arial" w:cs="Arial"/>
          <w:bCs/>
          <w:lang w:val="en-US"/>
        </w:rPr>
        <w:t>RussNeft</w:t>
      </w:r>
      <w:proofErr w:type="spellEnd"/>
      <w:r>
        <w:rPr>
          <w:rFonts w:ascii="Arial" w:hAnsi="Arial" w:cs="Arial"/>
          <w:bCs/>
          <w:lang w:val="en-US"/>
        </w:rPr>
        <w:t xml:space="preserve"> obtained the certificate of Algerian Energy and Mining Ministry for the right to carry on prospecting and exploration works at the territory of the republic. Obtaining of this qualification determines </w:t>
      </w:r>
      <w:r w:rsidR="00797C0A">
        <w:rPr>
          <w:rFonts w:ascii="Arial" w:hAnsi="Arial" w:cs="Arial"/>
          <w:bCs/>
          <w:lang w:val="en-US"/>
        </w:rPr>
        <w:t xml:space="preserve">extensive participation of the Company in Algerian oil and gas projects and evidences the capabilities and potential of the Russian holding in joint implementation of these projects. </w:t>
      </w:r>
    </w:p>
    <w:p w:rsidR="00797C0A" w:rsidRPr="00797C0A" w:rsidRDefault="00797C0A" w:rsidP="00375A45">
      <w:pPr>
        <w:spacing w:line="360" w:lineRule="auto"/>
        <w:ind w:firstLine="708"/>
        <w:jc w:val="both"/>
        <w:rPr>
          <w:rFonts w:ascii="Arial" w:hAnsi="Arial" w:cs="Arial"/>
          <w:lang w:val="en-US"/>
        </w:rPr>
      </w:pPr>
      <w:r>
        <w:rPr>
          <w:rFonts w:ascii="Arial" w:hAnsi="Arial" w:cs="Arial"/>
          <w:lang w:val="en-US"/>
        </w:rPr>
        <w:t>The Company’s IAS</w:t>
      </w:r>
      <w:r w:rsidR="00051BD5">
        <w:rPr>
          <w:rFonts w:ascii="Arial" w:hAnsi="Arial" w:cs="Arial"/>
          <w:lang w:val="en-US"/>
        </w:rPr>
        <w:t>-</w:t>
      </w:r>
      <w:r>
        <w:rPr>
          <w:rFonts w:ascii="Arial" w:hAnsi="Arial" w:cs="Arial"/>
          <w:lang w:val="en-US"/>
        </w:rPr>
        <w:t xml:space="preserve">based earnings in 2012 amounted to </w:t>
      </w:r>
      <w:r w:rsidRPr="00797C0A">
        <w:rPr>
          <w:rFonts w:ascii="Arial" w:hAnsi="Arial" w:cs="Arial"/>
          <w:iCs/>
          <w:color w:val="000000"/>
          <w:lang w:val="en-US"/>
        </w:rPr>
        <w:t>US$</w:t>
      </w:r>
      <w:r w:rsidRPr="00797C0A">
        <w:rPr>
          <w:rFonts w:ascii="Arial" w:hAnsi="Arial" w:cs="Arial"/>
          <w:lang w:val="en-US"/>
        </w:rPr>
        <w:t xml:space="preserve"> 5</w:t>
      </w:r>
      <w:r>
        <w:rPr>
          <w:rFonts w:ascii="Arial" w:hAnsi="Arial" w:cs="Arial"/>
          <w:lang w:val="en-US"/>
        </w:rPr>
        <w:t> </w:t>
      </w:r>
      <w:r w:rsidRPr="00797C0A">
        <w:rPr>
          <w:rFonts w:ascii="Arial" w:hAnsi="Arial" w:cs="Arial"/>
          <w:lang w:val="en-US"/>
        </w:rPr>
        <w:t>384</w:t>
      </w:r>
      <w:r>
        <w:rPr>
          <w:rFonts w:ascii="Arial" w:hAnsi="Arial" w:cs="Arial"/>
          <w:lang w:val="en-US"/>
        </w:rPr>
        <w:t xml:space="preserve"> million (US$ 4 407 million in 2011). Net profit made US$ 414 million (US$ 771 million in 2011). OIBDA indicator equaled US$ 1 652 million (2011- US$ 1 662 million). </w:t>
      </w:r>
      <w:r w:rsidR="00051BD5">
        <w:rPr>
          <w:rFonts w:ascii="Arial" w:hAnsi="Arial" w:cs="Arial"/>
          <w:lang w:val="en-US"/>
        </w:rPr>
        <w:t>Debt-OIBDA ratio decreased from 3.3 in 2011 to 3.0 in 2012. Operational profit decreased by US$ 151 million</w:t>
      </w:r>
      <w:r w:rsidR="008665E4">
        <w:rPr>
          <w:rFonts w:ascii="Arial" w:hAnsi="Arial" w:cs="Arial"/>
          <w:lang w:val="en-US"/>
        </w:rPr>
        <w:t xml:space="preserve"> (-11% as compared to 2011). Cost of goods sold increased from</w:t>
      </w:r>
      <w:r w:rsidR="00671942">
        <w:rPr>
          <w:rFonts w:ascii="Arial" w:hAnsi="Arial" w:cs="Arial"/>
          <w:lang w:val="en-US"/>
        </w:rPr>
        <w:t xml:space="preserve"> </w:t>
      </w:r>
      <w:r w:rsidR="008665E4">
        <w:rPr>
          <w:rFonts w:ascii="Arial" w:hAnsi="Arial" w:cs="Arial"/>
          <w:lang w:val="en-US"/>
        </w:rPr>
        <w:t xml:space="preserve">US$ 3 353 million to US$ 3 380 million. </w:t>
      </w:r>
      <w:r w:rsidR="004434D0">
        <w:rPr>
          <w:rFonts w:ascii="Arial" w:hAnsi="Arial" w:cs="Arial"/>
          <w:lang w:val="en-US"/>
        </w:rPr>
        <w:t xml:space="preserve">In the meanwhile selling costs decreased by 27% - from US$ 615 million (2011) to US$ 448 million (2012). </w:t>
      </w:r>
    </w:p>
    <w:p w:rsidR="00797C0A" w:rsidRDefault="004434D0" w:rsidP="00375A45">
      <w:pPr>
        <w:spacing w:line="360" w:lineRule="auto"/>
        <w:ind w:firstLine="708"/>
        <w:jc w:val="both"/>
        <w:rPr>
          <w:rFonts w:ascii="Arial" w:hAnsi="Arial" w:cs="Arial"/>
          <w:lang w:val="en-US"/>
        </w:rPr>
      </w:pPr>
      <w:r>
        <w:rPr>
          <w:rFonts w:ascii="Arial" w:hAnsi="Arial" w:cs="Arial"/>
          <w:lang w:val="en-US"/>
        </w:rPr>
        <w:t>During the report period the Company reduced the amount of the gross debt</w:t>
      </w:r>
      <w:r w:rsidR="00671942">
        <w:rPr>
          <w:rFonts w:ascii="Arial" w:hAnsi="Arial" w:cs="Arial"/>
          <w:lang w:val="en-US"/>
        </w:rPr>
        <w:t xml:space="preserve"> </w:t>
      </w:r>
      <w:r>
        <w:rPr>
          <w:rFonts w:ascii="Arial" w:hAnsi="Arial" w:cs="Arial"/>
          <w:lang w:val="en-US"/>
        </w:rPr>
        <w:t xml:space="preserve">by 7% - from US$ 5.403 billion to US$ 5.031 billion. On the total in the period of 2011-2012 </w:t>
      </w:r>
      <w:proofErr w:type="spellStart"/>
      <w:r>
        <w:rPr>
          <w:rFonts w:ascii="Arial" w:hAnsi="Arial" w:cs="Arial"/>
          <w:lang w:val="en-US"/>
        </w:rPr>
        <w:t>RussNeft</w:t>
      </w:r>
      <w:proofErr w:type="spellEnd"/>
      <w:r>
        <w:rPr>
          <w:rFonts w:ascii="Arial" w:hAnsi="Arial" w:cs="Arial"/>
          <w:lang w:val="en-US"/>
        </w:rPr>
        <w:t xml:space="preserve"> has already paid the creditors about US$ 2.4 billion meeting the undertaken financial liabilities faultlessly. </w:t>
      </w:r>
    </w:p>
    <w:p w:rsidR="004434D0" w:rsidRDefault="004434D0" w:rsidP="00375A45">
      <w:pPr>
        <w:spacing w:line="360" w:lineRule="auto"/>
        <w:ind w:firstLine="708"/>
        <w:jc w:val="both"/>
        <w:rPr>
          <w:rFonts w:ascii="Arial" w:hAnsi="Arial" w:cs="Arial"/>
          <w:lang w:val="en-US"/>
        </w:rPr>
      </w:pPr>
      <w:r>
        <w:rPr>
          <w:rFonts w:ascii="Arial" w:hAnsi="Arial" w:cs="Arial"/>
          <w:lang w:val="en-US"/>
        </w:rPr>
        <w:t xml:space="preserve">In 2012 the Company </w:t>
      </w:r>
      <w:r w:rsidR="00CF1DF2">
        <w:rPr>
          <w:rFonts w:ascii="Arial" w:hAnsi="Arial" w:cs="Arial"/>
          <w:lang w:val="en-US"/>
        </w:rPr>
        <w:t xml:space="preserve">restructured its debt to OAO </w:t>
      </w:r>
      <w:proofErr w:type="spellStart"/>
      <w:r w:rsidR="00CF1DF2">
        <w:rPr>
          <w:rFonts w:ascii="Arial" w:hAnsi="Arial" w:cs="Arial"/>
          <w:lang w:val="en-US"/>
        </w:rPr>
        <w:t>Sberbank</w:t>
      </w:r>
      <w:proofErr w:type="spellEnd"/>
      <w:r w:rsidR="00CF1DF2">
        <w:rPr>
          <w:rFonts w:ascii="Arial" w:hAnsi="Arial" w:cs="Arial"/>
          <w:lang w:val="en-US"/>
        </w:rPr>
        <w:t xml:space="preserve"> of Russia and </w:t>
      </w:r>
      <w:proofErr w:type="spellStart"/>
      <w:r w:rsidR="00CF1DF2">
        <w:rPr>
          <w:rFonts w:ascii="Arial" w:hAnsi="Arial" w:cs="Arial"/>
          <w:lang w:val="en-US"/>
        </w:rPr>
        <w:t>Glencore</w:t>
      </w:r>
      <w:proofErr w:type="spellEnd"/>
      <w:r w:rsidR="00CF1DF2">
        <w:rPr>
          <w:rFonts w:ascii="Arial" w:hAnsi="Arial" w:cs="Arial"/>
          <w:lang w:val="en-US"/>
        </w:rPr>
        <w:t xml:space="preserve">: OAO </w:t>
      </w:r>
      <w:proofErr w:type="spellStart"/>
      <w:r w:rsidR="00CF1DF2">
        <w:rPr>
          <w:rFonts w:ascii="Arial" w:hAnsi="Arial" w:cs="Arial"/>
          <w:lang w:val="en-US"/>
        </w:rPr>
        <w:t>Sberbank</w:t>
      </w:r>
      <w:proofErr w:type="spellEnd"/>
      <w:r w:rsidR="00CF1DF2">
        <w:rPr>
          <w:rFonts w:ascii="Arial" w:hAnsi="Arial" w:cs="Arial"/>
          <w:lang w:val="en-US"/>
        </w:rPr>
        <w:t xml:space="preserve"> credit was prolonged up to </w:t>
      </w:r>
      <w:r w:rsidR="00FB1A54">
        <w:rPr>
          <w:rFonts w:ascii="Arial" w:hAnsi="Arial" w:cs="Arial"/>
          <w:lang w:val="en-US"/>
        </w:rPr>
        <w:t xml:space="preserve">May 2019, credit interest was reduced to 7% per annum and repayment schedule was modified. Operational and managerial success permitted to reduce the debt burden by US$372 million. Optimization of the credit portfolio enabled OAO NK </w:t>
      </w:r>
      <w:proofErr w:type="spellStart"/>
      <w:r w:rsidR="00FB1A54">
        <w:rPr>
          <w:rFonts w:ascii="Arial" w:hAnsi="Arial" w:cs="Arial"/>
          <w:lang w:val="en-US"/>
        </w:rPr>
        <w:t>RussNeft</w:t>
      </w:r>
      <w:proofErr w:type="spellEnd"/>
      <w:r w:rsidR="00FB1A54">
        <w:rPr>
          <w:rFonts w:ascii="Arial" w:hAnsi="Arial" w:cs="Arial"/>
          <w:lang w:val="en-US"/>
        </w:rPr>
        <w:t xml:space="preserve"> to form up an efficient investment program aimed at full implementation of the Company development strategy. </w:t>
      </w:r>
    </w:p>
    <w:p w:rsidR="00FB1A54" w:rsidRDefault="00FB1A54" w:rsidP="00375A45">
      <w:pPr>
        <w:spacing w:line="360" w:lineRule="auto"/>
        <w:ind w:firstLine="708"/>
        <w:jc w:val="both"/>
        <w:rPr>
          <w:rFonts w:ascii="Arial" w:hAnsi="Arial" w:cs="Arial"/>
          <w:iCs/>
          <w:color w:val="000000"/>
          <w:lang w:val="en-US"/>
        </w:rPr>
      </w:pPr>
      <w:r>
        <w:rPr>
          <w:rFonts w:ascii="Arial" w:hAnsi="Arial" w:cs="Arial"/>
          <w:iCs/>
          <w:color w:val="000000"/>
          <w:lang w:val="en-US"/>
        </w:rPr>
        <w:t>In</w:t>
      </w:r>
      <w:r w:rsidRPr="00FB1A54">
        <w:rPr>
          <w:rFonts w:ascii="Arial" w:hAnsi="Arial" w:cs="Arial"/>
          <w:iCs/>
          <w:color w:val="000000"/>
          <w:lang w:val="en-US"/>
        </w:rPr>
        <w:t xml:space="preserve"> 2012 </w:t>
      </w:r>
      <w:r>
        <w:rPr>
          <w:rFonts w:ascii="Arial" w:hAnsi="Arial" w:cs="Arial"/>
          <w:iCs/>
          <w:color w:val="000000"/>
          <w:lang w:val="en-US"/>
        </w:rPr>
        <w:t>the</w:t>
      </w:r>
      <w:r w:rsidRPr="00FB1A54">
        <w:rPr>
          <w:rFonts w:ascii="Arial" w:hAnsi="Arial" w:cs="Arial"/>
          <w:iCs/>
          <w:color w:val="000000"/>
          <w:lang w:val="en-US"/>
        </w:rPr>
        <w:t xml:space="preserve"> </w:t>
      </w:r>
      <w:r>
        <w:rPr>
          <w:rFonts w:ascii="Arial" w:hAnsi="Arial" w:cs="Arial"/>
          <w:iCs/>
          <w:color w:val="000000"/>
          <w:lang w:val="en-US"/>
        </w:rPr>
        <w:t>total</w:t>
      </w:r>
      <w:r w:rsidRPr="00FB1A54">
        <w:rPr>
          <w:rFonts w:ascii="Arial" w:hAnsi="Arial" w:cs="Arial"/>
          <w:iCs/>
          <w:color w:val="000000"/>
          <w:lang w:val="en-US"/>
        </w:rPr>
        <w:t xml:space="preserve"> </w:t>
      </w:r>
      <w:r>
        <w:rPr>
          <w:rFonts w:ascii="Arial" w:hAnsi="Arial" w:cs="Arial"/>
          <w:iCs/>
          <w:color w:val="000000"/>
          <w:lang w:val="en-US"/>
        </w:rPr>
        <w:t>volume</w:t>
      </w:r>
      <w:r w:rsidRPr="00FB1A54">
        <w:rPr>
          <w:rFonts w:ascii="Arial" w:hAnsi="Arial" w:cs="Arial"/>
          <w:iCs/>
          <w:color w:val="000000"/>
          <w:lang w:val="en-US"/>
        </w:rPr>
        <w:t xml:space="preserve"> </w:t>
      </w:r>
      <w:r>
        <w:rPr>
          <w:rFonts w:ascii="Arial" w:hAnsi="Arial" w:cs="Arial"/>
          <w:iCs/>
          <w:color w:val="000000"/>
          <w:lang w:val="en-US"/>
        </w:rPr>
        <w:t>of</w:t>
      </w:r>
      <w:r w:rsidRPr="00FB1A54">
        <w:rPr>
          <w:rFonts w:ascii="Arial" w:hAnsi="Arial" w:cs="Arial"/>
          <w:iCs/>
          <w:color w:val="000000"/>
          <w:lang w:val="en-US"/>
        </w:rPr>
        <w:t xml:space="preserve"> </w:t>
      </w:r>
      <w:r>
        <w:rPr>
          <w:rFonts w:ascii="Arial" w:hAnsi="Arial" w:cs="Arial"/>
          <w:iCs/>
          <w:color w:val="000000"/>
          <w:lang w:val="en-US"/>
        </w:rPr>
        <w:t>the</w:t>
      </w:r>
      <w:r w:rsidRPr="00FB1A54">
        <w:rPr>
          <w:rFonts w:ascii="Arial" w:hAnsi="Arial" w:cs="Arial"/>
          <w:iCs/>
          <w:color w:val="000000"/>
          <w:lang w:val="en-US"/>
        </w:rPr>
        <w:t xml:space="preserve"> </w:t>
      </w:r>
      <w:r>
        <w:rPr>
          <w:rFonts w:ascii="Arial" w:hAnsi="Arial" w:cs="Arial"/>
          <w:iCs/>
          <w:color w:val="000000"/>
          <w:lang w:val="en-US"/>
        </w:rPr>
        <w:t>Company</w:t>
      </w:r>
      <w:r w:rsidRPr="00FB1A54">
        <w:rPr>
          <w:rFonts w:ascii="Arial" w:hAnsi="Arial" w:cs="Arial"/>
          <w:iCs/>
          <w:color w:val="000000"/>
          <w:lang w:val="en-US"/>
        </w:rPr>
        <w:t>’</w:t>
      </w:r>
      <w:r>
        <w:rPr>
          <w:rFonts w:ascii="Arial" w:hAnsi="Arial" w:cs="Arial"/>
          <w:iCs/>
          <w:color w:val="000000"/>
          <w:lang w:val="en-US"/>
        </w:rPr>
        <w:t>s</w:t>
      </w:r>
      <w:r w:rsidRPr="00FB1A54">
        <w:rPr>
          <w:rFonts w:ascii="Arial" w:hAnsi="Arial" w:cs="Arial"/>
          <w:iCs/>
          <w:color w:val="000000"/>
          <w:lang w:val="en-US"/>
        </w:rPr>
        <w:t xml:space="preserve"> </w:t>
      </w:r>
      <w:r>
        <w:rPr>
          <w:rFonts w:ascii="Arial" w:hAnsi="Arial" w:cs="Arial"/>
          <w:iCs/>
          <w:color w:val="000000"/>
          <w:lang w:val="en-US"/>
        </w:rPr>
        <w:t>investments</w:t>
      </w:r>
      <w:r w:rsidRPr="00FB1A54">
        <w:rPr>
          <w:rFonts w:ascii="Arial" w:hAnsi="Arial" w:cs="Arial"/>
          <w:iCs/>
          <w:color w:val="000000"/>
          <w:lang w:val="en-US"/>
        </w:rPr>
        <w:t xml:space="preserve"> </w:t>
      </w:r>
      <w:r>
        <w:rPr>
          <w:rFonts w:ascii="Arial" w:hAnsi="Arial" w:cs="Arial"/>
          <w:iCs/>
          <w:color w:val="000000"/>
          <w:lang w:val="en-US"/>
        </w:rPr>
        <w:t>amounted to US$ 517 million, and more than 5</w:t>
      </w:r>
      <w:r w:rsidR="00671942">
        <w:rPr>
          <w:rFonts w:ascii="Arial" w:hAnsi="Arial" w:cs="Arial"/>
          <w:iCs/>
          <w:color w:val="000000"/>
          <w:lang w:val="en-US"/>
        </w:rPr>
        <w:t>0</w:t>
      </w:r>
      <w:r>
        <w:rPr>
          <w:rFonts w:ascii="Arial" w:hAnsi="Arial" w:cs="Arial"/>
          <w:iCs/>
          <w:color w:val="000000"/>
          <w:lang w:val="en-US"/>
        </w:rPr>
        <w:t xml:space="preserve">% was assigned to exploitation drilling. In the mid-run </w:t>
      </w:r>
      <w:proofErr w:type="spellStart"/>
      <w:r>
        <w:rPr>
          <w:rFonts w:ascii="Arial" w:hAnsi="Arial" w:cs="Arial"/>
          <w:iCs/>
          <w:color w:val="000000"/>
          <w:lang w:val="en-US"/>
        </w:rPr>
        <w:t>RussNeft</w:t>
      </w:r>
      <w:proofErr w:type="spellEnd"/>
      <w:r>
        <w:rPr>
          <w:rFonts w:ascii="Arial" w:hAnsi="Arial" w:cs="Arial"/>
          <w:iCs/>
          <w:color w:val="000000"/>
          <w:lang w:val="en-US"/>
        </w:rPr>
        <w:t xml:space="preserve"> is planning to </w:t>
      </w:r>
      <w:r w:rsidR="00220B00">
        <w:rPr>
          <w:rFonts w:ascii="Arial" w:hAnsi="Arial" w:cs="Arial"/>
          <w:iCs/>
          <w:color w:val="000000"/>
          <w:lang w:val="en-US"/>
        </w:rPr>
        <w:t>keep focusing investments on exploitation drilling and industrial infrastructure development. The total volume of investments in the period 2012-2017 will make more than US$ 3 billion.</w:t>
      </w:r>
      <w:r w:rsidR="00671942">
        <w:rPr>
          <w:rFonts w:ascii="Arial" w:hAnsi="Arial" w:cs="Arial"/>
          <w:iCs/>
          <w:color w:val="000000"/>
          <w:lang w:val="en-US"/>
        </w:rPr>
        <w:t xml:space="preserve"> </w:t>
      </w:r>
    </w:p>
    <w:p w:rsidR="00FB1A54" w:rsidRDefault="00220B00" w:rsidP="00375A45">
      <w:pPr>
        <w:spacing w:line="360" w:lineRule="auto"/>
        <w:ind w:firstLine="708"/>
        <w:jc w:val="both"/>
        <w:rPr>
          <w:rFonts w:ascii="Arial" w:hAnsi="Arial" w:cs="Arial"/>
          <w:iCs/>
          <w:color w:val="000000"/>
          <w:lang w:val="en-US"/>
        </w:rPr>
      </w:pPr>
      <w:r>
        <w:rPr>
          <w:rFonts w:ascii="Arial" w:hAnsi="Arial" w:cs="Arial"/>
          <w:iCs/>
          <w:color w:val="000000"/>
          <w:lang w:val="en-US"/>
        </w:rPr>
        <w:t>Among important results of the report period</w:t>
      </w:r>
      <w:r w:rsidR="00671942">
        <w:rPr>
          <w:rFonts w:ascii="Arial" w:hAnsi="Arial" w:cs="Arial"/>
          <w:iCs/>
          <w:color w:val="000000"/>
          <w:lang w:val="en-US"/>
        </w:rPr>
        <w:t xml:space="preserve"> </w:t>
      </w:r>
      <w:r>
        <w:rPr>
          <w:rFonts w:ascii="Arial" w:hAnsi="Arial" w:cs="Arial"/>
          <w:iCs/>
          <w:color w:val="000000"/>
          <w:lang w:val="en-US"/>
        </w:rPr>
        <w:t xml:space="preserve">one may point out the fact that OAO NK </w:t>
      </w:r>
      <w:proofErr w:type="spellStart"/>
      <w:r>
        <w:rPr>
          <w:rFonts w:ascii="Arial" w:hAnsi="Arial" w:cs="Arial"/>
          <w:iCs/>
          <w:color w:val="000000"/>
          <w:lang w:val="en-US"/>
        </w:rPr>
        <w:t>RussNeft</w:t>
      </w:r>
      <w:proofErr w:type="spellEnd"/>
      <w:r>
        <w:rPr>
          <w:rFonts w:ascii="Arial" w:hAnsi="Arial" w:cs="Arial"/>
          <w:iCs/>
          <w:color w:val="000000"/>
          <w:lang w:val="en-US"/>
        </w:rPr>
        <w:t xml:space="preserve"> obtained international ratings. Thus, international rating agency Standard &amp; Poor’s assigned to NK </w:t>
      </w:r>
      <w:proofErr w:type="spellStart"/>
      <w:r>
        <w:rPr>
          <w:rFonts w:ascii="Arial" w:hAnsi="Arial" w:cs="Arial"/>
          <w:iCs/>
          <w:color w:val="000000"/>
          <w:lang w:val="en-US"/>
        </w:rPr>
        <w:t>RussNeft</w:t>
      </w:r>
      <w:proofErr w:type="spellEnd"/>
      <w:r>
        <w:rPr>
          <w:rFonts w:ascii="Arial" w:hAnsi="Arial" w:cs="Arial"/>
          <w:iCs/>
          <w:color w:val="000000"/>
          <w:lang w:val="en-US"/>
        </w:rPr>
        <w:t xml:space="preserve"> the ratings “B+/</w:t>
      </w:r>
      <w:proofErr w:type="spellStart"/>
      <w:r>
        <w:rPr>
          <w:rFonts w:ascii="Arial" w:hAnsi="Arial" w:cs="Arial"/>
          <w:iCs/>
          <w:color w:val="000000"/>
          <w:lang w:val="en-US"/>
        </w:rPr>
        <w:t>uA</w:t>
      </w:r>
      <w:proofErr w:type="spellEnd"/>
      <w:r>
        <w:rPr>
          <w:rFonts w:ascii="Arial" w:hAnsi="Arial" w:cs="Arial"/>
          <w:iCs/>
          <w:color w:val="000000"/>
          <w:lang w:val="en-US"/>
        </w:rPr>
        <w:t>+” with “positive” forecast. International rating agency Moody’s assigned to the Company a corporate rating and default probability rating “Ba3” with stable forecast.</w:t>
      </w:r>
      <w:r w:rsidR="00671942">
        <w:rPr>
          <w:rFonts w:ascii="Arial" w:hAnsi="Arial" w:cs="Arial"/>
          <w:iCs/>
          <w:color w:val="000000"/>
          <w:lang w:val="en-US"/>
        </w:rPr>
        <w:t xml:space="preserve"> </w:t>
      </w:r>
      <w:r w:rsidR="00E6684E">
        <w:rPr>
          <w:rFonts w:ascii="Arial" w:hAnsi="Arial" w:cs="Arial"/>
          <w:iCs/>
          <w:color w:val="000000"/>
          <w:lang w:val="en-US"/>
        </w:rPr>
        <w:t xml:space="preserve">Besides, the Company was assigned national scale rating “Aa3.ru”. High opinion of the experts results from operational efficiency of the Company, successful implementation of the borrowings share reduction program. </w:t>
      </w:r>
    </w:p>
    <w:p w:rsidR="00E6684E" w:rsidRDefault="00E6684E" w:rsidP="00375A45">
      <w:pPr>
        <w:spacing w:line="360" w:lineRule="auto"/>
        <w:ind w:firstLine="708"/>
        <w:jc w:val="both"/>
        <w:rPr>
          <w:rFonts w:ascii="Arial" w:hAnsi="Arial" w:cs="Arial"/>
          <w:iCs/>
          <w:color w:val="000000"/>
          <w:lang w:val="en-US"/>
        </w:rPr>
      </w:pPr>
      <w:r>
        <w:rPr>
          <w:rFonts w:ascii="Arial" w:hAnsi="Arial" w:cs="Arial"/>
          <w:iCs/>
          <w:color w:val="000000"/>
          <w:lang w:val="en-US"/>
        </w:rPr>
        <w:t xml:space="preserve">In the long-run the strategy of </w:t>
      </w:r>
      <w:proofErr w:type="spellStart"/>
      <w:r>
        <w:rPr>
          <w:rFonts w:ascii="Arial" w:hAnsi="Arial" w:cs="Arial"/>
          <w:iCs/>
          <w:color w:val="000000"/>
          <w:lang w:val="en-US"/>
        </w:rPr>
        <w:t>RussNeft</w:t>
      </w:r>
      <w:proofErr w:type="spellEnd"/>
      <w:r w:rsidR="00671942">
        <w:rPr>
          <w:rFonts w:ascii="Arial" w:hAnsi="Arial" w:cs="Arial"/>
          <w:iCs/>
          <w:color w:val="000000"/>
          <w:lang w:val="en-US"/>
        </w:rPr>
        <w:t xml:space="preserve"> </w:t>
      </w:r>
      <w:r>
        <w:rPr>
          <w:rFonts w:ascii="Arial" w:hAnsi="Arial" w:cs="Arial"/>
          <w:iCs/>
          <w:color w:val="000000"/>
          <w:lang w:val="en-US"/>
        </w:rPr>
        <w:t xml:space="preserve">will be aimed at further maintaining high rate of growth at the account of oil production intensification at the license blocks under development and commissioning of new oilfield of the holding. </w:t>
      </w:r>
    </w:p>
    <w:p w:rsidR="00375A45" w:rsidRPr="00671942" w:rsidRDefault="00671942" w:rsidP="00375A45">
      <w:pPr>
        <w:spacing w:line="360" w:lineRule="auto"/>
        <w:ind w:firstLine="709"/>
        <w:rPr>
          <w:rFonts w:ascii="Arial" w:hAnsi="Arial" w:cs="Arial"/>
          <w:bCs/>
          <w:lang w:val="en-US"/>
        </w:rPr>
      </w:pPr>
      <w:r w:rsidRPr="00671942">
        <w:rPr>
          <w:rFonts w:ascii="Arial" w:hAnsi="Arial" w:cs="Arial"/>
          <w:bCs/>
          <w:lang w:val="en-US"/>
        </w:rPr>
        <w:t xml:space="preserve">     </w:t>
      </w:r>
    </w:p>
    <w:p w:rsidR="00375A45" w:rsidRPr="00671942" w:rsidRDefault="00375A45" w:rsidP="00375A45">
      <w:pPr>
        <w:ind w:left="4956"/>
        <w:rPr>
          <w:rFonts w:ascii="Arial" w:hAnsi="Arial" w:cs="Arial"/>
          <w:b/>
          <w:bCs/>
          <w:lang w:val="en-US"/>
        </w:rPr>
      </w:pPr>
    </w:p>
    <w:p w:rsidR="00B92E27" w:rsidRPr="00671942" w:rsidRDefault="00B92E27" w:rsidP="00B92E27">
      <w:pPr>
        <w:snapToGrid w:val="0"/>
        <w:spacing w:before="100" w:after="100"/>
        <w:jc w:val="center"/>
        <w:rPr>
          <w:rFonts w:ascii="Arial" w:eastAsia="Calibri" w:hAnsi="Arial" w:cs="Arial"/>
          <w:b/>
          <w:sz w:val="22"/>
          <w:szCs w:val="22"/>
          <w:lang w:val="en-US"/>
        </w:rPr>
      </w:pPr>
    </w:p>
    <w:p w:rsidR="00B92E27" w:rsidRPr="00671942" w:rsidRDefault="001F6195" w:rsidP="00EF463A">
      <w:pPr>
        <w:tabs>
          <w:tab w:val="left" w:pos="2880"/>
        </w:tabs>
        <w:rPr>
          <w:rFonts w:ascii="Arial" w:eastAsia="Calibri" w:hAnsi="Arial" w:cs="Arial"/>
          <w:b/>
          <w:sz w:val="22"/>
          <w:szCs w:val="22"/>
          <w:lang w:val="en-US"/>
        </w:rPr>
      </w:pPr>
      <w:r w:rsidRPr="00671942">
        <w:rPr>
          <w:rFonts w:ascii="Arial" w:hAnsi="Arial" w:cs="Arial"/>
          <w:b/>
          <w:lang w:val="en-US"/>
        </w:rPr>
        <w:tab/>
      </w:r>
      <w:r w:rsidRPr="00671942">
        <w:rPr>
          <w:rFonts w:ascii="Arial" w:hAnsi="Arial" w:cs="Arial"/>
          <w:b/>
          <w:lang w:val="en-US"/>
        </w:rPr>
        <w:tab/>
      </w:r>
      <w:r w:rsidRPr="00671942">
        <w:rPr>
          <w:rFonts w:ascii="Arial" w:hAnsi="Arial" w:cs="Arial"/>
          <w:b/>
          <w:lang w:val="en-US"/>
        </w:rPr>
        <w:tab/>
      </w:r>
      <w:r w:rsidRPr="00671942">
        <w:rPr>
          <w:rFonts w:ascii="Arial" w:hAnsi="Arial" w:cs="Arial"/>
          <w:b/>
          <w:lang w:val="en-US"/>
        </w:rPr>
        <w:tab/>
      </w:r>
    </w:p>
    <w:p w:rsidR="007D22B0" w:rsidRPr="00671942" w:rsidRDefault="007D22B0" w:rsidP="007D22B0">
      <w:pPr>
        <w:pStyle w:val="2"/>
        <w:rPr>
          <w:rFonts w:ascii="Arial" w:hAnsi="Arial"/>
          <w:b/>
          <w:lang w:val="en-US"/>
        </w:rPr>
      </w:pPr>
    </w:p>
    <w:p w:rsidR="00BE7BC8" w:rsidRDefault="00BE7BC8" w:rsidP="00BE7BC8">
      <w:pPr>
        <w:tabs>
          <w:tab w:val="left" w:pos="2880"/>
        </w:tabs>
        <w:rPr>
          <w:rFonts w:ascii="Arial" w:eastAsia="Calibri" w:hAnsi="Arial" w:cs="Arial"/>
          <w:b/>
          <w:sz w:val="22"/>
          <w:szCs w:val="22"/>
          <w:lang w:val="en-US"/>
        </w:rPr>
      </w:pPr>
      <w:r w:rsidRPr="00671942">
        <w:rPr>
          <w:rFonts w:ascii="Arial" w:eastAsia="Calibri" w:hAnsi="Arial" w:cs="Arial"/>
          <w:b/>
          <w:sz w:val="22"/>
          <w:szCs w:val="22"/>
          <w:lang w:val="en-US"/>
        </w:rPr>
        <w:tab/>
      </w:r>
      <w:r w:rsidRPr="00671942">
        <w:rPr>
          <w:rFonts w:ascii="Arial" w:eastAsia="Calibri" w:hAnsi="Arial" w:cs="Arial"/>
          <w:b/>
          <w:sz w:val="22"/>
          <w:szCs w:val="22"/>
          <w:lang w:val="en-US"/>
        </w:rPr>
        <w:tab/>
      </w:r>
      <w:r w:rsidRPr="00C17900">
        <w:rPr>
          <w:rFonts w:ascii="Arial" w:eastAsia="Calibri" w:hAnsi="Arial" w:cs="Arial"/>
          <w:b/>
          <w:sz w:val="22"/>
          <w:szCs w:val="22"/>
          <w:lang w:val="en-US"/>
        </w:rPr>
        <w:t xml:space="preserve">OAO NK </w:t>
      </w:r>
      <w:proofErr w:type="spellStart"/>
      <w:r w:rsidRPr="00C17900">
        <w:rPr>
          <w:rFonts w:ascii="Arial" w:eastAsia="Calibri" w:hAnsi="Arial" w:cs="Arial"/>
          <w:b/>
          <w:sz w:val="22"/>
          <w:szCs w:val="22"/>
          <w:lang w:val="en-US"/>
        </w:rPr>
        <w:t>RussNeft</w:t>
      </w:r>
      <w:proofErr w:type="spellEnd"/>
      <w:r w:rsidRPr="00C17900">
        <w:rPr>
          <w:rFonts w:ascii="Arial" w:eastAsia="Calibri" w:hAnsi="Arial" w:cs="Arial"/>
          <w:b/>
          <w:sz w:val="22"/>
          <w:szCs w:val="22"/>
          <w:lang w:val="en-US"/>
        </w:rPr>
        <w:t xml:space="preserve"> press-service</w:t>
      </w:r>
    </w:p>
    <w:p w:rsidR="00BE7BC8" w:rsidRDefault="00BE7BC8" w:rsidP="00BE7BC8">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Tel.: (495) 411-63-24</w:t>
      </w:r>
    </w:p>
    <w:p w:rsidR="00BE7BC8" w:rsidRPr="00C17900" w:rsidRDefault="00BE7BC8" w:rsidP="00BE7BC8">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Fax: (495) 411-63-19</w:t>
      </w:r>
    </w:p>
    <w:p w:rsidR="00BE7BC8" w:rsidRPr="00C17900" w:rsidRDefault="00BE7BC8" w:rsidP="00BE7BC8">
      <w:pPr>
        <w:ind w:left="5664"/>
        <w:rPr>
          <w:rFonts w:ascii="Arial" w:eastAsia="Calibri" w:hAnsi="Arial" w:cs="Arial"/>
          <w:b/>
          <w:sz w:val="22"/>
          <w:szCs w:val="22"/>
          <w:lang w:val="en-US"/>
        </w:rPr>
      </w:pPr>
      <w:r w:rsidRPr="00C17900">
        <w:rPr>
          <w:rFonts w:ascii="Arial" w:eastAsia="Calibri" w:hAnsi="Arial" w:cs="Arial"/>
          <w:b/>
          <w:sz w:val="22"/>
          <w:szCs w:val="22"/>
          <w:lang w:val="en-US"/>
        </w:rPr>
        <w:t xml:space="preserve">E-mail: </w:t>
      </w:r>
      <w:hyperlink r:id="rId8" w:history="1">
        <w:r w:rsidRPr="00C17900">
          <w:rPr>
            <w:rFonts w:ascii="Arial" w:eastAsia="Calibri" w:hAnsi="Arial" w:cs="Arial"/>
            <w:b/>
            <w:color w:val="0000FF"/>
            <w:sz w:val="22"/>
            <w:szCs w:val="22"/>
            <w:u w:val="single"/>
            <w:lang w:val="en-US"/>
          </w:rPr>
          <w:t>pr@russneft.ru</w:t>
        </w:r>
      </w:hyperlink>
    </w:p>
    <w:p w:rsidR="00BE7BC8" w:rsidRDefault="00BE7BC8" w:rsidP="00BE7BC8">
      <w:pPr>
        <w:spacing w:line="360" w:lineRule="auto"/>
        <w:jc w:val="both"/>
        <w:rPr>
          <w:rFonts w:ascii="Arial" w:eastAsia="Calibri" w:hAnsi="Arial" w:cs="Arial"/>
          <w:b/>
          <w:i/>
          <w:sz w:val="22"/>
          <w:szCs w:val="22"/>
          <w:lang w:val="en-US"/>
        </w:rPr>
      </w:pPr>
      <w:r>
        <w:rPr>
          <w:rFonts w:ascii="Arial" w:eastAsia="Calibri" w:hAnsi="Arial" w:cs="Arial"/>
          <w:b/>
          <w:i/>
          <w:sz w:val="22"/>
          <w:szCs w:val="22"/>
          <w:lang w:val="en-US"/>
        </w:rPr>
        <w:t>For reference:</w:t>
      </w:r>
    </w:p>
    <w:p w:rsidR="00BE7BC8" w:rsidRPr="00FD4428" w:rsidRDefault="00BE7BC8" w:rsidP="00BE7BC8">
      <w:pPr>
        <w:spacing w:line="360" w:lineRule="auto"/>
        <w:jc w:val="both"/>
        <w:rPr>
          <w:rFonts w:ascii="Arial" w:hAnsi="Arial" w:cs="Arial"/>
          <w:b/>
          <w:i/>
          <w:lang w:val="en-US"/>
        </w:rPr>
      </w:pPr>
      <w:r w:rsidRPr="00FD4428">
        <w:rPr>
          <w:rFonts w:ascii="Arial" w:hAnsi="Arial" w:cs="Arial"/>
          <w:b/>
          <w:i/>
          <w:lang w:val="en-US"/>
        </w:rPr>
        <w:t xml:space="preserve">OAO Oil and Gas Company </w:t>
      </w:r>
      <w:proofErr w:type="spellStart"/>
      <w:r w:rsidRPr="00FD4428">
        <w:rPr>
          <w:rFonts w:ascii="Arial" w:hAnsi="Arial" w:cs="Arial"/>
          <w:b/>
          <w:i/>
          <w:lang w:val="en-US"/>
        </w:rPr>
        <w:t>RussNeft</w:t>
      </w:r>
      <w:proofErr w:type="spellEnd"/>
      <w:r w:rsidRPr="00FD4428">
        <w:rPr>
          <w:rFonts w:ascii="Arial" w:hAnsi="Arial" w:cs="Arial"/>
          <w:b/>
          <w:i/>
          <w:lang w:val="en-US"/>
        </w:rPr>
        <w:t xml:space="preserve"> </w:t>
      </w:r>
      <w:r w:rsidRPr="00FD4428">
        <w:rPr>
          <w:rFonts w:ascii="Arial" w:hAnsi="Arial" w:cs="Arial"/>
          <w:i/>
          <w:lang w:val="en-US"/>
        </w:rPr>
        <w:t xml:space="preserve">is </w:t>
      </w:r>
      <w:proofErr w:type="gramStart"/>
      <w:r w:rsidRPr="00FD4428">
        <w:rPr>
          <w:rFonts w:ascii="Arial" w:hAnsi="Arial" w:cs="Arial"/>
          <w:i/>
          <w:lang w:val="en-US"/>
        </w:rPr>
        <w:t>a vertically</w:t>
      </w:r>
      <w:proofErr w:type="gramEnd"/>
      <w:r w:rsidRPr="00FD4428">
        <w:rPr>
          <w:rFonts w:ascii="Arial" w:hAnsi="Arial" w:cs="Arial"/>
          <w:i/>
          <w:lang w:val="en-US"/>
        </w:rPr>
        <w:t xml:space="preserve"> integrated oil holding numbered among top ten oil and gas enterprises of the country. </w:t>
      </w:r>
    </w:p>
    <w:p w:rsidR="00BE7BC8" w:rsidRPr="00FD4428" w:rsidRDefault="00BE7BC8" w:rsidP="00BE7BC8">
      <w:pPr>
        <w:spacing w:line="360" w:lineRule="auto"/>
        <w:jc w:val="both"/>
        <w:rPr>
          <w:rFonts w:ascii="Arial" w:hAnsi="Arial" w:cs="Arial"/>
          <w:i/>
          <w:lang w:val="en-US"/>
        </w:rPr>
      </w:pPr>
      <w:proofErr w:type="spellStart"/>
      <w:r w:rsidRPr="00FD4428">
        <w:rPr>
          <w:rFonts w:ascii="Arial" w:hAnsi="Arial" w:cs="Arial"/>
          <w:i/>
          <w:lang w:val="en-US"/>
        </w:rPr>
        <w:t>RussNeft’s</w:t>
      </w:r>
      <w:proofErr w:type="spellEnd"/>
      <w:r w:rsidRPr="00FD4428">
        <w:rPr>
          <w:rFonts w:ascii="Arial" w:hAnsi="Arial" w:cs="Arial"/>
          <w:i/>
          <w:lang w:val="en-US"/>
        </w:rPr>
        <w:t xml:space="preserve"> structure encompasses 24 upstream plants in 11 regions of Russia, CIS and Western Africa. The head office of the company is in Moscow. </w:t>
      </w:r>
    </w:p>
    <w:p w:rsidR="00BE7BC8" w:rsidRPr="00CA469E" w:rsidRDefault="00BE7BC8" w:rsidP="00BE7BC8">
      <w:pPr>
        <w:spacing w:line="360" w:lineRule="auto"/>
        <w:jc w:val="both"/>
        <w:rPr>
          <w:rFonts w:ascii="Arial" w:hAnsi="Arial" w:cs="Arial"/>
          <w:b/>
          <w:i/>
        </w:rPr>
      </w:pPr>
      <w:r w:rsidRPr="00FD4428">
        <w:rPr>
          <w:rFonts w:ascii="Arial" w:hAnsi="Arial" w:cs="Arial"/>
          <w:i/>
          <w:lang w:val="en-US"/>
        </w:rPr>
        <w:t>Oil production output of the Compa</w:t>
      </w:r>
      <w:r w:rsidR="00671942">
        <w:rPr>
          <w:rFonts w:ascii="Arial" w:hAnsi="Arial" w:cs="Arial"/>
          <w:i/>
          <w:lang w:val="en-US"/>
        </w:rPr>
        <w:t>ny’s enterprises amounts to 13.9</w:t>
      </w:r>
      <w:r w:rsidRPr="00FD4428">
        <w:rPr>
          <w:rFonts w:ascii="Arial" w:hAnsi="Arial" w:cs="Arial"/>
          <w:i/>
          <w:lang w:val="en-US"/>
        </w:rPr>
        <w:t xml:space="preserve"> million tons. Gas production output of the Company’s enterprises amounts to 2.1</w:t>
      </w:r>
      <w:r w:rsidR="00671942">
        <w:rPr>
          <w:rFonts w:ascii="Arial" w:hAnsi="Arial" w:cs="Arial"/>
          <w:i/>
          <w:lang w:val="en-US"/>
        </w:rPr>
        <w:t>21</w:t>
      </w:r>
      <w:r w:rsidRPr="00FD4428">
        <w:rPr>
          <w:rFonts w:ascii="Arial" w:hAnsi="Arial" w:cs="Arial"/>
          <w:i/>
          <w:lang w:val="en-US"/>
        </w:rPr>
        <w:t xml:space="preserve"> billion </w:t>
      </w:r>
      <w:proofErr w:type="spellStart"/>
      <w:r w:rsidRPr="00FD4428">
        <w:rPr>
          <w:rFonts w:ascii="Arial" w:hAnsi="Arial" w:cs="Arial"/>
          <w:i/>
          <w:lang w:val="en-US"/>
        </w:rPr>
        <w:t>cbm</w:t>
      </w:r>
      <w:proofErr w:type="spellEnd"/>
      <w:r w:rsidRPr="00FD4428">
        <w:rPr>
          <w:rFonts w:ascii="Arial" w:hAnsi="Arial" w:cs="Arial"/>
          <w:i/>
          <w:lang w:val="en-US"/>
        </w:rPr>
        <w:t xml:space="preserve">. </w:t>
      </w:r>
      <w:r>
        <w:rPr>
          <w:rFonts w:ascii="Arial" w:hAnsi="Arial" w:cs="Arial"/>
          <w:i/>
          <w:lang w:val="en-US"/>
        </w:rPr>
        <w:t>Oil n</w:t>
      </w:r>
      <w:r w:rsidRPr="00FD4428">
        <w:rPr>
          <w:rFonts w:ascii="Arial" w:hAnsi="Arial" w:cs="Arial"/>
          <w:i/>
          <w:lang w:val="en-US"/>
        </w:rPr>
        <w:t xml:space="preserve">et effective pay of </w:t>
      </w:r>
      <w:proofErr w:type="spellStart"/>
      <w:r w:rsidRPr="00FD4428">
        <w:rPr>
          <w:rFonts w:ascii="Arial" w:hAnsi="Arial" w:cs="Arial"/>
          <w:i/>
          <w:lang w:val="en-US"/>
        </w:rPr>
        <w:t>RussNeft</w:t>
      </w:r>
      <w:proofErr w:type="spellEnd"/>
      <w:r w:rsidRPr="00FD4428">
        <w:rPr>
          <w:rFonts w:ascii="Arial" w:hAnsi="Arial" w:cs="Arial"/>
          <w:i/>
          <w:lang w:val="en-US"/>
        </w:rPr>
        <w:t xml:space="preserve"> exceeds 600 million tons. Gas net effective pay amounts to 140 billion </w:t>
      </w:r>
      <w:proofErr w:type="spellStart"/>
      <w:r w:rsidRPr="00FD4428">
        <w:rPr>
          <w:rFonts w:ascii="Arial" w:hAnsi="Arial" w:cs="Arial"/>
          <w:i/>
          <w:lang w:val="en-US"/>
        </w:rPr>
        <w:t>cbm</w:t>
      </w:r>
      <w:proofErr w:type="spellEnd"/>
      <w:r w:rsidRPr="00FD4428">
        <w:rPr>
          <w:rFonts w:ascii="Arial" w:hAnsi="Arial" w:cs="Arial"/>
          <w:i/>
          <w:lang w:val="en-US"/>
        </w:rPr>
        <w:t>. The</w:t>
      </w:r>
      <w:r w:rsidRPr="00CA469E">
        <w:rPr>
          <w:rFonts w:ascii="Arial" w:hAnsi="Arial" w:cs="Arial"/>
          <w:i/>
        </w:rPr>
        <w:t xml:space="preserve"> </w:t>
      </w:r>
      <w:r w:rsidRPr="00FD4428">
        <w:rPr>
          <w:rFonts w:ascii="Arial" w:hAnsi="Arial" w:cs="Arial"/>
          <w:i/>
          <w:lang w:val="en-US"/>
        </w:rPr>
        <w:t>Company</w:t>
      </w:r>
      <w:r w:rsidRPr="00CA469E">
        <w:rPr>
          <w:rFonts w:ascii="Arial" w:hAnsi="Arial" w:cs="Arial"/>
          <w:i/>
        </w:rPr>
        <w:t>’</w:t>
      </w:r>
      <w:r w:rsidRPr="00FD4428">
        <w:rPr>
          <w:rFonts w:ascii="Arial" w:hAnsi="Arial" w:cs="Arial"/>
          <w:i/>
          <w:lang w:val="en-US"/>
        </w:rPr>
        <w:t>s</w:t>
      </w:r>
      <w:r w:rsidRPr="00CA469E">
        <w:rPr>
          <w:rFonts w:ascii="Arial" w:hAnsi="Arial" w:cs="Arial"/>
          <w:i/>
        </w:rPr>
        <w:t xml:space="preserve"> </w:t>
      </w:r>
      <w:r w:rsidRPr="00FD4428">
        <w:rPr>
          <w:rFonts w:ascii="Arial" w:hAnsi="Arial" w:cs="Arial"/>
          <w:i/>
          <w:lang w:val="en-US"/>
        </w:rPr>
        <w:t>personnel</w:t>
      </w:r>
      <w:r w:rsidRPr="00CA469E">
        <w:rPr>
          <w:rFonts w:ascii="Arial" w:hAnsi="Arial" w:cs="Arial"/>
          <w:i/>
        </w:rPr>
        <w:t xml:space="preserve"> </w:t>
      </w:r>
      <w:r w:rsidRPr="00FD4428">
        <w:rPr>
          <w:rFonts w:ascii="Arial" w:hAnsi="Arial" w:cs="Arial"/>
          <w:i/>
          <w:lang w:val="en-US"/>
        </w:rPr>
        <w:t>number</w:t>
      </w:r>
      <w:r w:rsidRPr="00CA469E">
        <w:rPr>
          <w:rFonts w:ascii="Arial" w:hAnsi="Arial" w:cs="Arial"/>
          <w:i/>
        </w:rPr>
        <w:t xml:space="preserve"> </w:t>
      </w:r>
      <w:r w:rsidRPr="00FD4428">
        <w:rPr>
          <w:rFonts w:ascii="Arial" w:hAnsi="Arial" w:cs="Arial"/>
          <w:i/>
          <w:lang w:val="en-US"/>
        </w:rPr>
        <w:t>more</w:t>
      </w:r>
      <w:r w:rsidRPr="00CA469E">
        <w:rPr>
          <w:rFonts w:ascii="Arial" w:hAnsi="Arial" w:cs="Arial"/>
          <w:i/>
        </w:rPr>
        <w:t xml:space="preserve"> </w:t>
      </w:r>
      <w:r w:rsidRPr="00FD4428">
        <w:rPr>
          <w:rFonts w:ascii="Arial" w:hAnsi="Arial" w:cs="Arial"/>
          <w:i/>
          <w:lang w:val="en-US"/>
        </w:rPr>
        <w:t>than</w:t>
      </w:r>
      <w:r w:rsidRPr="00CA469E">
        <w:rPr>
          <w:rFonts w:ascii="Arial" w:hAnsi="Arial" w:cs="Arial"/>
          <w:i/>
        </w:rPr>
        <w:t xml:space="preserve"> 17</w:t>
      </w:r>
      <w:r w:rsidRPr="00FD4428">
        <w:rPr>
          <w:rFonts w:ascii="Arial" w:hAnsi="Arial" w:cs="Arial"/>
          <w:i/>
          <w:lang w:val="en-US"/>
        </w:rPr>
        <w:t> </w:t>
      </w:r>
      <w:r w:rsidRPr="00CA469E">
        <w:rPr>
          <w:rFonts w:ascii="Arial" w:hAnsi="Arial" w:cs="Arial"/>
          <w:i/>
        </w:rPr>
        <w:t xml:space="preserve">000 </w:t>
      </w:r>
      <w:r w:rsidRPr="00FD4428">
        <w:rPr>
          <w:rFonts w:ascii="Arial" w:hAnsi="Arial" w:cs="Arial"/>
          <w:i/>
          <w:lang w:val="en-US"/>
        </w:rPr>
        <w:t>employees</w:t>
      </w:r>
      <w:r w:rsidRPr="00CA469E">
        <w:rPr>
          <w:rFonts w:ascii="Arial" w:hAnsi="Arial" w:cs="Arial"/>
          <w:i/>
        </w:rPr>
        <w:t xml:space="preserve">. </w:t>
      </w:r>
    </w:p>
    <w:p w:rsidR="00BE7BC8" w:rsidRPr="00CA469E" w:rsidRDefault="00BE7BC8" w:rsidP="00BE7BC8">
      <w:pPr>
        <w:jc w:val="both"/>
        <w:rPr>
          <w:rFonts w:ascii="Arial" w:hAnsi="Arial" w:cs="Arial"/>
          <w:i/>
          <w:caps/>
          <w:sz w:val="28"/>
          <w:szCs w:val="28"/>
        </w:rPr>
      </w:pPr>
    </w:p>
    <w:p w:rsidR="00BE7BC8" w:rsidRPr="00CA469E" w:rsidRDefault="00BE7BC8" w:rsidP="00BE7BC8">
      <w:pPr>
        <w:jc w:val="both"/>
        <w:rPr>
          <w:rFonts w:ascii="Arial" w:hAnsi="Arial" w:cs="Arial"/>
          <w:i/>
          <w:caps/>
          <w:sz w:val="28"/>
          <w:szCs w:val="28"/>
        </w:rPr>
      </w:pPr>
    </w:p>
    <w:p w:rsidR="00BE7BC8" w:rsidRPr="00B92E27" w:rsidRDefault="00BE7BC8" w:rsidP="00BE7BC8">
      <w:pPr>
        <w:rPr>
          <w:lang w:val="en-US"/>
        </w:rPr>
      </w:pPr>
    </w:p>
    <w:sectPr w:rsidR="00BE7BC8" w:rsidRPr="00B92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27"/>
    <w:rsid w:val="00001060"/>
    <w:rsid w:val="000070A5"/>
    <w:rsid w:val="00010529"/>
    <w:rsid w:val="000241F5"/>
    <w:rsid w:val="00027FA8"/>
    <w:rsid w:val="00034F7B"/>
    <w:rsid w:val="0003575B"/>
    <w:rsid w:val="00041E25"/>
    <w:rsid w:val="000420B6"/>
    <w:rsid w:val="00045B4F"/>
    <w:rsid w:val="00051BD5"/>
    <w:rsid w:val="0005338D"/>
    <w:rsid w:val="00061622"/>
    <w:rsid w:val="00063CF4"/>
    <w:rsid w:val="00074143"/>
    <w:rsid w:val="000746B4"/>
    <w:rsid w:val="000869CE"/>
    <w:rsid w:val="000979CD"/>
    <w:rsid w:val="000A0158"/>
    <w:rsid w:val="000A753D"/>
    <w:rsid w:val="000A76C5"/>
    <w:rsid w:val="000B1799"/>
    <w:rsid w:val="000C0A3F"/>
    <w:rsid w:val="000C4C66"/>
    <w:rsid w:val="000C7523"/>
    <w:rsid w:val="000D1E45"/>
    <w:rsid w:val="000D54B3"/>
    <w:rsid w:val="000F5749"/>
    <w:rsid w:val="00100F88"/>
    <w:rsid w:val="00102B8D"/>
    <w:rsid w:val="0010677B"/>
    <w:rsid w:val="00115E8D"/>
    <w:rsid w:val="00122B10"/>
    <w:rsid w:val="0013266E"/>
    <w:rsid w:val="00135E4C"/>
    <w:rsid w:val="001416F3"/>
    <w:rsid w:val="001477E4"/>
    <w:rsid w:val="0015523C"/>
    <w:rsid w:val="0017008E"/>
    <w:rsid w:val="00186583"/>
    <w:rsid w:val="00186B60"/>
    <w:rsid w:val="0019442A"/>
    <w:rsid w:val="00195E87"/>
    <w:rsid w:val="001A558E"/>
    <w:rsid w:val="001C0C2B"/>
    <w:rsid w:val="001D3428"/>
    <w:rsid w:val="001D5F0F"/>
    <w:rsid w:val="001E259E"/>
    <w:rsid w:val="001E385C"/>
    <w:rsid w:val="001E3A0C"/>
    <w:rsid w:val="001F2FC5"/>
    <w:rsid w:val="001F6195"/>
    <w:rsid w:val="001F6901"/>
    <w:rsid w:val="00200481"/>
    <w:rsid w:val="00200D1A"/>
    <w:rsid w:val="00200F21"/>
    <w:rsid w:val="00202BB5"/>
    <w:rsid w:val="00205C8E"/>
    <w:rsid w:val="00205F1E"/>
    <w:rsid w:val="00212B3E"/>
    <w:rsid w:val="00220B00"/>
    <w:rsid w:val="0022750C"/>
    <w:rsid w:val="00233500"/>
    <w:rsid w:val="002430BD"/>
    <w:rsid w:val="00246ADE"/>
    <w:rsid w:val="002479DC"/>
    <w:rsid w:val="00250137"/>
    <w:rsid w:val="00253FB1"/>
    <w:rsid w:val="00256272"/>
    <w:rsid w:val="00256DAE"/>
    <w:rsid w:val="00261E32"/>
    <w:rsid w:val="0026740F"/>
    <w:rsid w:val="002705E1"/>
    <w:rsid w:val="00276549"/>
    <w:rsid w:val="00284DE9"/>
    <w:rsid w:val="00286141"/>
    <w:rsid w:val="002B0ED6"/>
    <w:rsid w:val="002C06E2"/>
    <w:rsid w:val="002C13D2"/>
    <w:rsid w:val="002C6644"/>
    <w:rsid w:val="002D33D9"/>
    <w:rsid w:val="002D6328"/>
    <w:rsid w:val="002D7BD8"/>
    <w:rsid w:val="002F6F1B"/>
    <w:rsid w:val="00300722"/>
    <w:rsid w:val="00312721"/>
    <w:rsid w:val="003207FE"/>
    <w:rsid w:val="003208D7"/>
    <w:rsid w:val="00340160"/>
    <w:rsid w:val="00346A86"/>
    <w:rsid w:val="00352D5D"/>
    <w:rsid w:val="00354909"/>
    <w:rsid w:val="00360CB6"/>
    <w:rsid w:val="00362EF0"/>
    <w:rsid w:val="003647E1"/>
    <w:rsid w:val="00371364"/>
    <w:rsid w:val="003717C2"/>
    <w:rsid w:val="00375A45"/>
    <w:rsid w:val="00382A4B"/>
    <w:rsid w:val="003A4C35"/>
    <w:rsid w:val="003A6761"/>
    <w:rsid w:val="003B3AA4"/>
    <w:rsid w:val="003C4074"/>
    <w:rsid w:val="003C76C6"/>
    <w:rsid w:val="003E1DFE"/>
    <w:rsid w:val="003E4D08"/>
    <w:rsid w:val="003F0537"/>
    <w:rsid w:val="003F5E76"/>
    <w:rsid w:val="00412123"/>
    <w:rsid w:val="004162A5"/>
    <w:rsid w:val="00440624"/>
    <w:rsid w:val="004434D0"/>
    <w:rsid w:val="004466A7"/>
    <w:rsid w:val="00464956"/>
    <w:rsid w:val="00480CEA"/>
    <w:rsid w:val="0049430A"/>
    <w:rsid w:val="0049691F"/>
    <w:rsid w:val="00497E41"/>
    <w:rsid w:val="004A2630"/>
    <w:rsid w:val="004C3B80"/>
    <w:rsid w:val="004C5274"/>
    <w:rsid w:val="004D25AC"/>
    <w:rsid w:val="004D3F64"/>
    <w:rsid w:val="004E66BF"/>
    <w:rsid w:val="004F69FC"/>
    <w:rsid w:val="004F702B"/>
    <w:rsid w:val="004F7F56"/>
    <w:rsid w:val="00507F98"/>
    <w:rsid w:val="0051039D"/>
    <w:rsid w:val="0052002A"/>
    <w:rsid w:val="005248C3"/>
    <w:rsid w:val="00524A72"/>
    <w:rsid w:val="0052685F"/>
    <w:rsid w:val="0054033D"/>
    <w:rsid w:val="00541120"/>
    <w:rsid w:val="0055185E"/>
    <w:rsid w:val="005635E9"/>
    <w:rsid w:val="005661D8"/>
    <w:rsid w:val="00574954"/>
    <w:rsid w:val="00575EC3"/>
    <w:rsid w:val="00580E0C"/>
    <w:rsid w:val="0058127F"/>
    <w:rsid w:val="00585C57"/>
    <w:rsid w:val="0059153B"/>
    <w:rsid w:val="00594053"/>
    <w:rsid w:val="00594A4B"/>
    <w:rsid w:val="00596794"/>
    <w:rsid w:val="005A4D90"/>
    <w:rsid w:val="005A6CEF"/>
    <w:rsid w:val="005B544B"/>
    <w:rsid w:val="005B7BC9"/>
    <w:rsid w:val="005C6E71"/>
    <w:rsid w:val="005D6D5B"/>
    <w:rsid w:val="005E3E16"/>
    <w:rsid w:val="00607A58"/>
    <w:rsid w:val="00610E3C"/>
    <w:rsid w:val="00617878"/>
    <w:rsid w:val="0062081F"/>
    <w:rsid w:val="006209E2"/>
    <w:rsid w:val="00622795"/>
    <w:rsid w:val="0063028C"/>
    <w:rsid w:val="00632E4C"/>
    <w:rsid w:val="00637763"/>
    <w:rsid w:val="0064381A"/>
    <w:rsid w:val="00645C7A"/>
    <w:rsid w:val="006467FD"/>
    <w:rsid w:val="00647868"/>
    <w:rsid w:val="00650CC4"/>
    <w:rsid w:val="00652E98"/>
    <w:rsid w:val="00671942"/>
    <w:rsid w:val="00676DA4"/>
    <w:rsid w:val="00680189"/>
    <w:rsid w:val="0068285C"/>
    <w:rsid w:val="00694669"/>
    <w:rsid w:val="006C3348"/>
    <w:rsid w:val="006E4406"/>
    <w:rsid w:val="006E4E35"/>
    <w:rsid w:val="0070349A"/>
    <w:rsid w:val="00704403"/>
    <w:rsid w:val="0072541D"/>
    <w:rsid w:val="0073089B"/>
    <w:rsid w:val="00736221"/>
    <w:rsid w:val="007545D6"/>
    <w:rsid w:val="00763E04"/>
    <w:rsid w:val="00766F65"/>
    <w:rsid w:val="00771BA9"/>
    <w:rsid w:val="0077220C"/>
    <w:rsid w:val="007757D6"/>
    <w:rsid w:val="00784197"/>
    <w:rsid w:val="00792A1E"/>
    <w:rsid w:val="00797C0A"/>
    <w:rsid w:val="007A7565"/>
    <w:rsid w:val="007B3D47"/>
    <w:rsid w:val="007B3E53"/>
    <w:rsid w:val="007B6030"/>
    <w:rsid w:val="007C52AC"/>
    <w:rsid w:val="007C584A"/>
    <w:rsid w:val="007D22B0"/>
    <w:rsid w:val="007D2BD1"/>
    <w:rsid w:val="007F0155"/>
    <w:rsid w:val="007F384B"/>
    <w:rsid w:val="007F7206"/>
    <w:rsid w:val="00807DC7"/>
    <w:rsid w:val="008114AC"/>
    <w:rsid w:val="00813286"/>
    <w:rsid w:val="00813C12"/>
    <w:rsid w:val="008158E8"/>
    <w:rsid w:val="00821576"/>
    <w:rsid w:val="00831D26"/>
    <w:rsid w:val="00832530"/>
    <w:rsid w:val="00837787"/>
    <w:rsid w:val="00855186"/>
    <w:rsid w:val="00855582"/>
    <w:rsid w:val="008665E4"/>
    <w:rsid w:val="00871C63"/>
    <w:rsid w:val="00871DF4"/>
    <w:rsid w:val="00873A41"/>
    <w:rsid w:val="00875D61"/>
    <w:rsid w:val="00880DC9"/>
    <w:rsid w:val="008A0820"/>
    <w:rsid w:val="008A42C3"/>
    <w:rsid w:val="008C0EB3"/>
    <w:rsid w:val="008C79C7"/>
    <w:rsid w:val="008D4615"/>
    <w:rsid w:val="008E1A0B"/>
    <w:rsid w:val="008E1B79"/>
    <w:rsid w:val="008E4612"/>
    <w:rsid w:val="009238E7"/>
    <w:rsid w:val="00926839"/>
    <w:rsid w:val="00936310"/>
    <w:rsid w:val="00950751"/>
    <w:rsid w:val="009605B9"/>
    <w:rsid w:val="0097512E"/>
    <w:rsid w:val="009767F9"/>
    <w:rsid w:val="009867F1"/>
    <w:rsid w:val="009A19CD"/>
    <w:rsid w:val="009D0DCA"/>
    <w:rsid w:val="009D3D83"/>
    <w:rsid w:val="009E1CD9"/>
    <w:rsid w:val="009E5ACD"/>
    <w:rsid w:val="009F5ECF"/>
    <w:rsid w:val="00A01E0A"/>
    <w:rsid w:val="00A101E3"/>
    <w:rsid w:val="00A1476C"/>
    <w:rsid w:val="00A24DA7"/>
    <w:rsid w:val="00A24DD8"/>
    <w:rsid w:val="00A43B22"/>
    <w:rsid w:val="00A46926"/>
    <w:rsid w:val="00A51939"/>
    <w:rsid w:val="00A5605C"/>
    <w:rsid w:val="00A63593"/>
    <w:rsid w:val="00A74F0B"/>
    <w:rsid w:val="00A80887"/>
    <w:rsid w:val="00AA18C1"/>
    <w:rsid w:val="00AB363D"/>
    <w:rsid w:val="00AB54F1"/>
    <w:rsid w:val="00AD1818"/>
    <w:rsid w:val="00AD1E44"/>
    <w:rsid w:val="00AE0FE7"/>
    <w:rsid w:val="00AF2F1D"/>
    <w:rsid w:val="00AF6894"/>
    <w:rsid w:val="00B00E55"/>
    <w:rsid w:val="00B016E3"/>
    <w:rsid w:val="00B12B3D"/>
    <w:rsid w:val="00B25242"/>
    <w:rsid w:val="00B263C3"/>
    <w:rsid w:val="00B32982"/>
    <w:rsid w:val="00B345E4"/>
    <w:rsid w:val="00B40F64"/>
    <w:rsid w:val="00B442AB"/>
    <w:rsid w:val="00B444E0"/>
    <w:rsid w:val="00B519F4"/>
    <w:rsid w:val="00B54819"/>
    <w:rsid w:val="00B752D0"/>
    <w:rsid w:val="00B7644B"/>
    <w:rsid w:val="00B76451"/>
    <w:rsid w:val="00B84AF5"/>
    <w:rsid w:val="00B84DF5"/>
    <w:rsid w:val="00B90124"/>
    <w:rsid w:val="00B90C98"/>
    <w:rsid w:val="00B92E27"/>
    <w:rsid w:val="00B978D1"/>
    <w:rsid w:val="00BB1F2E"/>
    <w:rsid w:val="00BB56C3"/>
    <w:rsid w:val="00BC5002"/>
    <w:rsid w:val="00BD26FE"/>
    <w:rsid w:val="00BD2F5F"/>
    <w:rsid w:val="00BE639B"/>
    <w:rsid w:val="00BE7BC8"/>
    <w:rsid w:val="00BF5F6A"/>
    <w:rsid w:val="00BF6891"/>
    <w:rsid w:val="00C24638"/>
    <w:rsid w:val="00C3056E"/>
    <w:rsid w:val="00C36F58"/>
    <w:rsid w:val="00C4666C"/>
    <w:rsid w:val="00C5473F"/>
    <w:rsid w:val="00C618DF"/>
    <w:rsid w:val="00C62C94"/>
    <w:rsid w:val="00C748F9"/>
    <w:rsid w:val="00C77296"/>
    <w:rsid w:val="00C85134"/>
    <w:rsid w:val="00C908E3"/>
    <w:rsid w:val="00C91783"/>
    <w:rsid w:val="00C92A29"/>
    <w:rsid w:val="00C94A77"/>
    <w:rsid w:val="00C95F39"/>
    <w:rsid w:val="00CA0496"/>
    <w:rsid w:val="00CB5BD4"/>
    <w:rsid w:val="00CB6465"/>
    <w:rsid w:val="00CC291E"/>
    <w:rsid w:val="00CC6F64"/>
    <w:rsid w:val="00CD6B9E"/>
    <w:rsid w:val="00CF1DF2"/>
    <w:rsid w:val="00D00531"/>
    <w:rsid w:val="00D20D1A"/>
    <w:rsid w:val="00D21F27"/>
    <w:rsid w:val="00D41D31"/>
    <w:rsid w:val="00D51AC0"/>
    <w:rsid w:val="00D52FFA"/>
    <w:rsid w:val="00D56344"/>
    <w:rsid w:val="00D6645E"/>
    <w:rsid w:val="00D702EC"/>
    <w:rsid w:val="00D77B9A"/>
    <w:rsid w:val="00D838C7"/>
    <w:rsid w:val="00D90E3A"/>
    <w:rsid w:val="00D96A2E"/>
    <w:rsid w:val="00DA1796"/>
    <w:rsid w:val="00DC07C9"/>
    <w:rsid w:val="00DC397D"/>
    <w:rsid w:val="00DC533A"/>
    <w:rsid w:val="00DE3FF7"/>
    <w:rsid w:val="00DE7CC3"/>
    <w:rsid w:val="00E05CAB"/>
    <w:rsid w:val="00E22AA1"/>
    <w:rsid w:val="00E24BC0"/>
    <w:rsid w:val="00E402E3"/>
    <w:rsid w:val="00E46127"/>
    <w:rsid w:val="00E535BC"/>
    <w:rsid w:val="00E601C5"/>
    <w:rsid w:val="00E6344A"/>
    <w:rsid w:val="00E65D2A"/>
    <w:rsid w:val="00E6684E"/>
    <w:rsid w:val="00E70AD7"/>
    <w:rsid w:val="00E717DD"/>
    <w:rsid w:val="00E73896"/>
    <w:rsid w:val="00E84C86"/>
    <w:rsid w:val="00E92FF6"/>
    <w:rsid w:val="00EA3DDB"/>
    <w:rsid w:val="00EB10D5"/>
    <w:rsid w:val="00EB1CE2"/>
    <w:rsid w:val="00EC1E83"/>
    <w:rsid w:val="00EE14C7"/>
    <w:rsid w:val="00EE2EA6"/>
    <w:rsid w:val="00EE782B"/>
    <w:rsid w:val="00EF463A"/>
    <w:rsid w:val="00F00281"/>
    <w:rsid w:val="00F17841"/>
    <w:rsid w:val="00F21478"/>
    <w:rsid w:val="00F31DEF"/>
    <w:rsid w:val="00F3477C"/>
    <w:rsid w:val="00F42388"/>
    <w:rsid w:val="00F50263"/>
    <w:rsid w:val="00F50D4F"/>
    <w:rsid w:val="00F52231"/>
    <w:rsid w:val="00F62518"/>
    <w:rsid w:val="00F65417"/>
    <w:rsid w:val="00F75A0F"/>
    <w:rsid w:val="00F8598F"/>
    <w:rsid w:val="00F901B9"/>
    <w:rsid w:val="00F95460"/>
    <w:rsid w:val="00FA0611"/>
    <w:rsid w:val="00FB1A54"/>
    <w:rsid w:val="00FB34CA"/>
    <w:rsid w:val="00FB3FA1"/>
    <w:rsid w:val="00FB5D2E"/>
    <w:rsid w:val="00FC0E2A"/>
    <w:rsid w:val="00FC4EEB"/>
    <w:rsid w:val="00FC5798"/>
    <w:rsid w:val="00FD4428"/>
    <w:rsid w:val="00FD5368"/>
    <w:rsid w:val="00FE0871"/>
    <w:rsid w:val="00FE0D56"/>
    <w:rsid w:val="00FF2356"/>
    <w:rsid w:val="00FF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 w:type="paragraph" w:customStyle="1" w:styleId="1">
    <w:name w:val="Обычный1"/>
    <w:rsid w:val="00F17841"/>
    <w:pPr>
      <w:spacing w:before="100" w:after="100" w:line="240" w:lineRule="auto"/>
    </w:pPr>
    <w:rPr>
      <w:rFonts w:ascii="Times New Roman" w:eastAsia="Times New Roman" w:hAnsi="Times New Roman" w:cs="Times New Roman"/>
      <w:snapToGrid w:val="0"/>
      <w:sz w:val="24"/>
      <w:szCs w:val="20"/>
      <w:lang w:eastAsia="ru-RU"/>
    </w:rPr>
  </w:style>
  <w:style w:type="paragraph" w:styleId="a4">
    <w:name w:val="Body Text"/>
    <w:basedOn w:val="a"/>
    <w:link w:val="a5"/>
    <w:semiHidden/>
    <w:unhideWhenUsed/>
    <w:rsid w:val="00832530"/>
    <w:rPr>
      <w:rFonts w:ascii="Calibri" w:eastAsia="Calibri" w:hAnsi="Calibri"/>
      <w:sz w:val="28"/>
      <w:szCs w:val="28"/>
      <w:lang w:eastAsia="ru-RU"/>
    </w:rPr>
  </w:style>
  <w:style w:type="character" w:customStyle="1" w:styleId="a5">
    <w:name w:val="Основной текст Знак"/>
    <w:basedOn w:val="a0"/>
    <w:link w:val="a4"/>
    <w:semiHidden/>
    <w:rsid w:val="00832530"/>
    <w:rPr>
      <w:rFonts w:ascii="Calibri" w:eastAsia="Calibri" w:hAnsi="Calibri" w:cs="Times New Roman"/>
      <w:sz w:val="28"/>
      <w:szCs w:val="28"/>
      <w:lang w:eastAsia="ru-RU"/>
    </w:rPr>
  </w:style>
  <w:style w:type="character" w:customStyle="1" w:styleId="Normal">
    <w:name w:val="Normal Знак"/>
    <w:link w:val="2"/>
    <w:locked/>
    <w:rsid w:val="007D22B0"/>
    <w:rPr>
      <w:sz w:val="24"/>
    </w:rPr>
  </w:style>
  <w:style w:type="paragraph" w:customStyle="1" w:styleId="2">
    <w:name w:val="Обычный2"/>
    <w:link w:val="Normal"/>
    <w:rsid w:val="007D22B0"/>
    <w:pPr>
      <w:snapToGrid w:val="0"/>
      <w:spacing w:before="100" w:after="100" w:line="240" w:lineRule="auto"/>
    </w:pPr>
    <w:rPr>
      <w:sz w:val="24"/>
    </w:rPr>
  </w:style>
  <w:style w:type="paragraph" w:customStyle="1" w:styleId="Normal0">
    <w:name w:val="Normal"/>
    <w:rsid w:val="00375A45"/>
    <w:pPr>
      <w:spacing w:before="100" w:after="100" w:line="240" w:lineRule="auto"/>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 w:type="paragraph" w:customStyle="1" w:styleId="1">
    <w:name w:val="Обычный1"/>
    <w:rsid w:val="00F17841"/>
    <w:pPr>
      <w:spacing w:before="100" w:after="100" w:line="240" w:lineRule="auto"/>
    </w:pPr>
    <w:rPr>
      <w:rFonts w:ascii="Times New Roman" w:eastAsia="Times New Roman" w:hAnsi="Times New Roman" w:cs="Times New Roman"/>
      <w:snapToGrid w:val="0"/>
      <w:sz w:val="24"/>
      <w:szCs w:val="20"/>
      <w:lang w:eastAsia="ru-RU"/>
    </w:rPr>
  </w:style>
  <w:style w:type="paragraph" w:styleId="a4">
    <w:name w:val="Body Text"/>
    <w:basedOn w:val="a"/>
    <w:link w:val="a5"/>
    <w:semiHidden/>
    <w:unhideWhenUsed/>
    <w:rsid w:val="00832530"/>
    <w:rPr>
      <w:rFonts w:ascii="Calibri" w:eastAsia="Calibri" w:hAnsi="Calibri"/>
      <w:sz w:val="28"/>
      <w:szCs w:val="28"/>
      <w:lang w:eastAsia="ru-RU"/>
    </w:rPr>
  </w:style>
  <w:style w:type="character" w:customStyle="1" w:styleId="a5">
    <w:name w:val="Основной текст Знак"/>
    <w:basedOn w:val="a0"/>
    <w:link w:val="a4"/>
    <w:semiHidden/>
    <w:rsid w:val="00832530"/>
    <w:rPr>
      <w:rFonts w:ascii="Calibri" w:eastAsia="Calibri" w:hAnsi="Calibri" w:cs="Times New Roman"/>
      <w:sz w:val="28"/>
      <w:szCs w:val="28"/>
      <w:lang w:eastAsia="ru-RU"/>
    </w:rPr>
  </w:style>
  <w:style w:type="character" w:customStyle="1" w:styleId="Normal">
    <w:name w:val="Normal Знак"/>
    <w:link w:val="2"/>
    <w:locked/>
    <w:rsid w:val="007D22B0"/>
    <w:rPr>
      <w:sz w:val="24"/>
    </w:rPr>
  </w:style>
  <w:style w:type="paragraph" w:customStyle="1" w:styleId="2">
    <w:name w:val="Обычный2"/>
    <w:link w:val="Normal"/>
    <w:rsid w:val="007D22B0"/>
    <w:pPr>
      <w:snapToGrid w:val="0"/>
      <w:spacing w:before="100" w:after="100" w:line="240" w:lineRule="auto"/>
    </w:pPr>
    <w:rPr>
      <w:sz w:val="24"/>
    </w:rPr>
  </w:style>
  <w:style w:type="paragraph" w:customStyle="1" w:styleId="Normal0">
    <w:name w:val="Normal"/>
    <w:rsid w:val="00375A45"/>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894240">
      <w:bodyDiv w:val="1"/>
      <w:marLeft w:val="0"/>
      <w:marRight w:val="0"/>
      <w:marTop w:val="0"/>
      <w:marBottom w:val="0"/>
      <w:divBdr>
        <w:top w:val="none" w:sz="0" w:space="0" w:color="auto"/>
        <w:left w:val="none" w:sz="0" w:space="0" w:color="auto"/>
        <w:bottom w:val="none" w:sz="0" w:space="0" w:color="auto"/>
        <w:right w:val="none" w:sz="0" w:space="0" w:color="auto"/>
      </w:divBdr>
    </w:div>
    <w:div w:id="865025854">
      <w:bodyDiv w:val="1"/>
      <w:marLeft w:val="0"/>
      <w:marRight w:val="0"/>
      <w:marTop w:val="0"/>
      <w:marBottom w:val="0"/>
      <w:divBdr>
        <w:top w:val="none" w:sz="0" w:space="0" w:color="auto"/>
        <w:left w:val="none" w:sz="0" w:space="0" w:color="auto"/>
        <w:bottom w:val="none" w:sz="0" w:space="0" w:color="auto"/>
        <w:right w:val="none" w:sz="0" w:space="0" w:color="auto"/>
      </w:divBdr>
    </w:div>
    <w:div w:id="1917470308">
      <w:bodyDiv w:val="1"/>
      <w:marLeft w:val="0"/>
      <w:marRight w:val="0"/>
      <w:marTop w:val="0"/>
      <w:marBottom w:val="0"/>
      <w:divBdr>
        <w:top w:val="none" w:sz="0" w:space="0" w:color="auto"/>
        <w:left w:val="none" w:sz="0" w:space="0" w:color="auto"/>
        <w:bottom w:val="none" w:sz="0" w:space="0" w:color="auto"/>
        <w:right w:val="none" w:sz="0" w:space="0" w:color="auto"/>
      </w:divBdr>
      <w:divsChild>
        <w:div w:id="229927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russneft.ru" TargetMode="Externa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russneft.ru"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1149</TotalTime>
  <Pages>1</Pages>
  <Words>1157</Words>
  <Characters>6598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ОАО НК "РуссНефть"</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LivanovaEA</dc:creator>
  <cp:lastModifiedBy>Кузнецова Галина Сергеевна</cp:lastModifiedBy>
  <cp:revision>4</cp:revision>
  <dcterms:created xsi:type="dcterms:W3CDTF">2013-04-16T11:45:00Z</dcterms:created>
  <dcterms:modified xsi:type="dcterms:W3CDTF">2013-04-17T06:57:00Z</dcterms:modified>
</cp:coreProperties>
</file>