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FF209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350"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7350" w:rsidRPr="00BD7716" w:rsidTr="00BD7716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BD771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Tel.</w:t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BD771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Fax</w:t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BD7716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BD7716" w:rsidRDefault="002F0F92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BD7716">
                <w:rPr>
                  <w:rStyle w:val="a3"/>
                  <w:rFonts w:ascii="Times New Roman" w:eastAsia="Calibri" w:hAnsi="Times New Roman" w:cs="Times New Roman"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BD771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115054, </w:t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Moscow</w:t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, </w:t>
            </w:r>
          </w:p>
          <w:p w:rsidR="00C47350" w:rsidRPr="00BD771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., 69</w:t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br/>
              <w:t xml:space="preserve"> </w:t>
            </w:r>
          </w:p>
          <w:p w:rsidR="00C47350" w:rsidRPr="00BD771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PRESS RELEASE</w:t>
      </w:r>
    </w:p>
    <w:p w:rsidR="00C47350" w:rsidRPr="00BD7716" w:rsidRDefault="007177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May</w:t>
      </w:r>
      <w:r w:rsidR="007C5790"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7</w:t>
      </w:r>
      <w:r w:rsidR="00C47350"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201</w:t>
      </w:r>
      <w:r w:rsidR="00253E8A"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9</w:t>
      </w:r>
    </w:p>
    <w:p w:rsidR="00606A03" w:rsidRDefault="00606A03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C47350" w:rsidRPr="00BD7716" w:rsidRDefault="00717703" w:rsidP="006B1AA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717703"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 xml:space="preserve">The annual meeting of shareholders of PJSC </w:t>
      </w:r>
      <w:r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>“</w:t>
      </w:r>
      <w:r w:rsidRPr="00717703"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>RussNeft</w:t>
      </w:r>
      <w:r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>”</w:t>
      </w:r>
      <w:r w:rsidRPr="00717703"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 xml:space="preserve"> </w:t>
      </w:r>
      <w:proofErr w:type="gramStart"/>
      <w:r w:rsidRPr="00717703"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>will be held</w:t>
      </w:r>
      <w:proofErr w:type="gramEnd"/>
      <w:r w:rsidRPr="00717703">
        <w:rPr>
          <w:rFonts w:ascii="Times New Roman" w:eastAsia="Calibri" w:hAnsi="Times New Roman" w:cs="Times New Roman"/>
          <w:b/>
          <w:color w:val="000000"/>
          <w:sz w:val="36"/>
          <w:szCs w:val="32"/>
          <w:lang w:val="en-US"/>
        </w:rPr>
        <w:t xml:space="preserve"> on June 21 in Moscow</w:t>
      </w:r>
    </w:p>
    <w:p w:rsidR="00C47350" w:rsidRPr="006B1AA5" w:rsidRDefault="00C47350" w:rsidP="006B1A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17703" w:rsidRDefault="00717703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Board of Directors of PJSC “RussNeft” decided to hold the Annual General Meeting of Shareholders of the Company on June 21, 2019 in Moscow and approved its agenda.</w:t>
      </w:r>
    </w:p>
    <w:p w:rsidR="00153C52" w:rsidRPr="00717703" w:rsidRDefault="00153C52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17703" w:rsidRDefault="00717703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Based on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production and financial results of RussNeft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2018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, t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he Board of Directors proposed to pay dividends on preferred shares </w:t>
      </w:r>
      <w:proofErr w:type="gram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 the amount of</w:t>
      </w:r>
      <w:proofErr w:type="gram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$40 million.</w:t>
      </w:r>
    </w:p>
    <w:p w:rsidR="00153C52" w:rsidRPr="00717703" w:rsidRDefault="00153C52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717703" w:rsidRDefault="00717703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following candidates are recommended for the new Board of Directors: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Gutseriev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Mikhail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Safarbekovich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Gutseriev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said Mikhailovich,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Gutseriev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Sait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-Salam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Safarbekovich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Mirakyan Avet Vladimirovich,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Zarubin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Andrey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Leonidovich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Romanov Dmitry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Vyacheslavovich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Derekh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Andrey Mikhailovich,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Martynov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Viktor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Georgievich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Skidelsky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Robert Jacob Alexander,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Stepashin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Sergey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Vadimovich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Shcherbak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Vladimir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Lvovich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, </w:t>
      </w:r>
      <w:proofErr w:type="spellStart"/>
      <w:proofErr w:type="gram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Tikhonova</w:t>
      </w:r>
      <w:proofErr w:type="spellEnd"/>
      <w:proofErr w:type="gram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Yana </w:t>
      </w:r>
      <w:proofErr w:type="spell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Robertovna</w:t>
      </w:r>
      <w:proofErr w:type="spell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153C52" w:rsidRDefault="00153C52" w:rsidP="00717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B005E4" w:rsidRPr="00B005E4" w:rsidRDefault="00153C52" w:rsidP="00153C52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BDO UNICON </w:t>
      </w:r>
      <w:proofErr w:type="gramStart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was recommended</w:t>
      </w:r>
      <w:proofErr w:type="gramEnd"/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</w:t>
      </w:r>
      <w:r w:rsidR="00717703"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or the audit of the accounting (financial) statements (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under</w:t>
      </w:r>
      <w:r w:rsidR="00717703"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RAS</w:t>
      </w:r>
      <w:r w:rsidRPr="00153C5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standards</w:t>
      </w:r>
      <w:r w:rsidR="00717703"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) and 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Ernst &amp; Young was recommended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="00717703"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audit of the consolidated financial statements (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under</w:t>
      </w:r>
      <w:r w:rsidR="00717703"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IFRS standards)</w:t>
      </w:r>
      <w:r w:rsidRPr="00153C5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71770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for 2019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60048F" w:rsidRDefault="0060048F">
      <w:pP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“RussNeft” ranks among the Top-</w:t>
      </w:r>
      <w:r w:rsidR="00153C52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6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60048F" w:rsidRDefault="0060048F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60048F" w:rsidRPr="00C47350" w:rsidRDefault="0060048F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60048F"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  <w:t>The volume of 2P reserves of the Company exceeds 200 million tons (SPE).</w:t>
      </w:r>
    </w:p>
    <w:p w:rsidR="0060048F" w:rsidRDefault="0060048F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60048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2P reserves of the Company exceed 200 million ton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nes</w:t>
      </w:r>
      <w:r w:rsidRPr="0060048F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(SPE).</w:t>
      </w: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number of the Company’s personnel is around 10,000. </w:t>
      </w: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9C5627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7350" w:rsidRPr="00144C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B44267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p w:rsidR="00C47350" w:rsidRDefault="00C47350"/>
    <w:p w:rsidR="00C47350" w:rsidRDefault="00C47350"/>
    <w:p w:rsidR="00C47350" w:rsidRDefault="00C47350"/>
    <w:sectPr w:rsidR="00C4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216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3C52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0F92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48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703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205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D7716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31C8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C77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2093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dcterms:created xsi:type="dcterms:W3CDTF">2019-05-20T08:49:00Z</dcterms:created>
  <dcterms:modified xsi:type="dcterms:W3CDTF">2019-05-20T08:49:00Z</dcterms:modified>
</cp:coreProperties>
</file>