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1781" w:rsidRPr="002F4F1C" w:rsidRDefault="00F61781" w:rsidP="00F61781">
      <w:pPr>
        <w:shd w:val="pct5" w:color="000000" w:fill="FFFFFF"/>
        <w:jc w:val="center"/>
        <w:rPr>
          <w:b/>
          <w:iCs/>
          <w:sz w:val="24"/>
          <w:szCs w:val="24"/>
        </w:rPr>
      </w:pPr>
      <w:r>
        <w:rPr>
          <w:b/>
          <w:iCs/>
          <w:sz w:val="24"/>
          <w:szCs w:val="24"/>
        </w:rPr>
        <w:t xml:space="preserve">Публичное </w:t>
      </w:r>
      <w:r w:rsidRPr="002F4F1C">
        <w:rPr>
          <w:b/>
          <w:iCs/>
          <w:sz w:val="24"/>
          <w:szCs w:val="24"/>
        </w:rPr>
        <w:t>Акционерное общество Нефтегазовая компания «РуссНефть»</w:t>
      </w:r>
    </w:p>
    <w:p w:rsidR="00F61781" w:rsidRDefault="00F61781" w:rsidP="00F61781">
      <w:pPr>
        <w:jc w:val="center"/>
        <w:rPr>
          <w:sz w:val="20"/>
        </w:rPr>
      </w:pPr>
      <w:r w:rsidRPr="006E52E4">
        <w:rPr>
          <w:sz w:val="20"/>
        </w:rPr>
        <w:t>Российская Федерация, г. Москва</w:t>
      </w:r>
    </w:p>
    <w:p w:rsidR="00336E2A" w:rsidRPr="00DD1244" w:rsidRDefault="00336E2A" w:rsidP="00F61781">
      <w:pPr>
        <w:jc w:val="center"/>
        <w:rPr>
          <w:sz w:val="6"/>
          <w:szCs w:val="6"/>
        </w:rPr>
      </w:pPr>
    </w:p>
    <w:p w:rsidR="00D00EFA" w:rsidRDefault="004E2C9A" w:rsidP="00336E2A">
      <w:pPr>
        <w:jc w:val="center"/>
        <w:rPr>
          <w:b/>
        </w:rPr>
      </w:pPr>
      <w:r>
        <w:rPr>
          <w:b/>
        </w:rPr>
        <w:t>ГОДОВОЕ ОБЩЕЕ СОБРАНИЕ АКЦИОНЕРОВ</w:t>
      </w:r>
    </w:p>
    <w:p w:rsidR="00165A85" w:rsidRDefault="00165A85" w:rsidP="004E2C9A">
      <w:pPr>
        <w:rPr>
          <w:b/>
          <w:szCs w:val="22"/>
        </w:rPr>
      </w:pPr>
      <w:r w:rsidRPr="004A6F8B">
        <w:rPr>
          <w:szCs w:val="22"/>
        </w:rPr>
        <w:t xml:space="preserve">Наименование общества: </w:t>
      </w:r>
      <w:r w:rsidRPr="004A6F8B">
        <w:rPr>
          <w:b/>
          <w:szCs w:val="22"/>
        </w:rPr>
        <w:t xml:space="preserve">Публичное Акционерное общество Нефтегазовая компания «РуссНефть», </w:t>
      </w:r>
    </w:p>
    <w:p w:rsidR="00165A85" w:rsidRPr="004A6F8B" w:rsidRDefault="00165A85" w:rsidP="004E2C9A">
      <w:pPr>
        <w:rPr>
          <w:szCs w:val="22"/>
        </w:rPr>
      </w:pPr>
      <w:r w:rsidRPr="004A6F8B">
        <w:rPr>
          <w:b/>
          <w:szCs w:val="22"/>
        </w:rPr>
        <w:t>ПАО НК «РуссНефть»</w:t>
      </w:r>
    </w:p>
    <w:p w:rsidR="00336E2A" w:rsidRPr="001B4CC4" w:rsidRDefault="00336E2A" w:rsidP="004E2C9A">
      <w:pPr>
        <w:rPr>
          <w:b/>
          <w:sz w:val="20"/>
        </w:rPr>
      </w:pPr>
      <w:r w:rsidRPr="001B4CC4">
        <w:rPr>
          <w:sz w:val="20"/>
        </w:rPr>
        <w:t>Форма проведения</w:t>
      </w:r>
      <w:r w:rsidR="00165A85">
        <w:rPr>
          <w:sz w:val="20"/>
        </w:rPr>
        <w:t xml:space="preserve"> годового общего собрания акционеров</w:t>
      </w:r>
      <w:r w:rsidRPr="001B4CC4">
        <w:rPr>
          <w:sz w:val="20"/>
        </w:rPr>
        <w:t xml:space="preserve">: </w:t>
      </w:r>
      <w:r w:rsidR="00F33E0C" w:rsidRPr="001B4CC4">
        <w:rPr>
          <w:b/>
          <w:sz w:val="20"/>
        </w:rPr>
        <w:t>собрание (совместное присутствие акционеров)</w:t>
      </w:r>
    </w:p>
    <w:p w:rsidR="00336E2A" w:rsidRDefault="00336E2A" w:rsidP="004E2C9A">
      <w:pPr>
        <w:rPr>
          <w:b/>
          <w:sz w:val="20"/>
        </w:rPr>
      </w:pPr>
      <w:r w:rsidRPr="001B4CC4">
        <w:rPr>
          <w:sz w:val="20"/>
        </w:rPr>
        <w:t>Дата проведения собрания:</w:t>
      </w:r>
      <w:r w:rsidRPr="001B4CC4">
        <w:rPr>
          <w:b/>
          <w:sz w:val="20"/>
        </w:rPr>
        <w:t xml:space="preserve"> 2</w:t>
      </w:r>
      <w:r w:rsidR="009B5701">
        <w:rPr>
          <w:b/>
          <w:sz w:val="20"/>
        </w:rPr>
        <w:t>1</w:t>
      </w:r>
      <w:r w:rsidRPr="001B4CC4">
        <w:rPr>
          <w:b/>
          <w:sz w:val="20"/>
        </w:rPr>
        <w:t xml:space="preserve"> </w:t>
      </w:r>
      <w:r w:rsidR="00F33E0C" w:rsidRPr="001B4CC4">
        <w:rPr>
          <w:b/>
          <w:sz w:val="20"/>
        </w:rPr>
        <w:t>июн</w:t>
      </w:r>
      <w:r w:rsidR="009B5701">
        <w:rPr>
          <w:b/>
          <w:sz w:val="20"/>
        </w:rPr>
        <w:t>я 2019</w:t>
      </w:r>
      <w:r w:rsidR="00FA2FCE" w:rsidRPr="001B4CC4">
        <w:rPr>
          <w:b/>
          <w:sz w:val="20"/>
        </w:rPr>
        <w:t> </w:t>
      </w:r>
      <w:r w:rsidRPr="001B4CC4">
        <w:rPr>
          <w:b/>
          <w:sz w:val="20"/>
        </w:rPr>
        <w:t xml:space="preserve">года </w:t>
      </w:r>
    </w:p>
    <w:p w:rsidR="00430B88" w:rsidRPr="00430B88" w:rsidRDefault="00430B88" w:rsidP="004E2C9A">
      <w:pPr>
        <w:rPr>
          <w:b/>
          <w:sz w:val="20"/>
        </w:rPr>
      </w:pPr>
      <w:r w:rsidRPr="00430B88">
        <w:rPr>
          <w:sz w:val="20"/>
        </w:rPr>
        <w:t xml:space="preserve">Время проведения собрания: </w:t>
      </w:r>
      <w:r w:rsidRPr="00430B88">
        <w:rPr>
          <w:b/>
          <w:sz w:val="20"/>
        </w:rPr>
        <w:t>1</w:t>
      </w:r>
      <w:r w:rsidR="006A17B7">
        <w:rPr>
          <w:b/>
          <w:sz w:val="20"/>
        </w:rPr>
        <w:t>2</w:t>
      </w:r>
      <w:r w:rsidRPr="00430B88">
        <w:rPr>
          <w:b/>
          <w:sz w:val="20"/>
        </w:rPr>
        <w:t xml:space="preserve"> часов 00 минут</w:t>
      </w:r>
    </w:p>
    <w:p w:rsidR="00F33E0C" w:rsidRDefault="00F33E0C" w:rsidP="004E2C9A">
      <w:pPr>
        <w:rPr>
          <w:b/>
          <w:color w:val="000000"/>
          <w:szCs w:val="22"/>
        </w:rPr>
      </w:pPr>
      <w:r w:rsidRPr="001B4CC4">
        <w:rPr>
          <w:sz w:val="20"/>
        </w:rPr>
        <w:t xml:space="preserve">Место проведения собрания: </w:t>
      </w:r>
      <w:r w:rsidR="00165A85" w:rsidRPr="00165A85">
        <w:rPr>
          <w:b/>
          <w:color w:val="000000"/>
          <w:szCs w:val="22"/>
        </w:rPr>
        <w:t>г. Москва, ул. Тверская, д. 26/1, Гостиница «Марриотт Гранд Отель», залы «</w:t>
      </w:r>
      <w:r w:rsidR="00165A85" w:rsidRPr="00165A85">
        <w:rPr>
          <w:b/>
          <w:szCs w:val="22"/>
        </w:rPr>
        <w:t>Царскосельский</w:t>
      </w:r>
      <w:r w:rsidR="00165A85" w:rsidRPr="00165A85">
        <w:rPr>
          <w:b/>
          <w:color w:val="000000"/>
          <w:szCs w:val="22"/>
        </w:rPr>
        <w:t>», «</w:t>
      </w:r>
      <w:r w:rsidR="00165A85" w:rsidRPr="00165A85">
        <w:rPr>
          <w:b/>
          <w:szCs w:val="22"/>
        </w:rPr>
        <w:t>Петергофский</w:t>
      </w:r>
      <w:r w:rsidR="00165A85" w:rsidRPr="00165A85">
        <w:rPr>
          <w:b/>
          <w:color w:val="000000"/>
          <w:szCs w:val="22"/>
        </w:rPr>
        <w:t>», 2 этаж</w:t>
      </w:r>
    </w:p>
    <w:p w:rsidR="00165A85" w:rsidRPr="00165A85" w:rsidRDefault="00165A85" w:rsidP="00F33E0C">
      <w:pPr>
        <w:rPr>
          <w:b/>
          <w:sz w:val="4"/>
          <w:szCs w:val="4"/>
        </w:rPr>
      </w:pPr>
    </w:p>
    <w:p w:rsidR="00165A85" w:rsidRPr="00CF78D6" w:rsidRDefault="00165A85" w:rsidP="00165A85">
      <w:pPr>
        <w:keepNext/>
        <w:jc w:val="center"/>
        <w:rPr>
          <w:b/>
          <w:spacing w:val="30"/>
          <w:szCs w:val="22"/>
        </w:rPr>
      </w:pPr>
      <w:r w:rsidRPr="00CF78D6">
        <w:rPr>
          <w:b/>
          <w:spacing w:val="30"/>
          <w:szCs w:val="22"/>
        </w:rPr>
        <w:t>БЮЛЛЕТЕНЬ №</w:t>
      </w:r>
      <w:r w:rsidR="008102FC">
        <w:rPr>
          <w:b/>
          <w:spacing w:val="30"/>
          <w:szCs w:val="22"/>
        </w:rPr>
        <w:t>2</w:t>
      </w:r>
      <w:r w:rsidRPr="00CF78D6">
        <w:rPr>
          <w:b/>
          <w:spacing w:val="30"/>
          <w:szCs w:val="22"/>
        </w:rPr>
        <w:t xml:space="preserve"> ДЛЯ ГОЛОСОВАНИЯ</w:t>
      </w:r>
    </w:p>
    <w:p w:rsidR="00165A85" w:rsidRPr="00185E3D" w:rsidRDefault="00165A85" w:rsidP="00165A85">
      <w:pPr>
        <w:rPr>
          <w:sz w:val="6"/>
          <w:szCs w:val="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828"/>
        <w:gridCol w:w="6520"/>
      </w:tblGrid>
      <w:tr w:rsidR="00165A85" w:rsidRPr="00D42D53" w:rsidTr="00DF6439">
        <w:tc>
          <w:tcPr>
            <w:tcW w:w="3828" w:type="dxa"/>
          </w:tcPr>
          <w:p w:rsidR="00165A85" w:rsidRPr="00D42D53" w:rsidRDefault="00165A85" w:rsidP="00573354">
            <w:pPr>
              <w:jc w:val="left"/>
              <w:rPr>
                <w:szCs w:val="22"/>
              </w:rPr>
            </w:pPr>
            <w:r w:rsidRPr="00D42D53">
              <w:rPr>
                <w:szCs w:val="22"/>
              </w:rPr>
              <w:t>Регистрационный номер</w:t>
            </w:r>
          </w:p>
        </w:tc>
        <w:tc>
          <w:tcPr>
            <w:tcW w:w="6520" w:type="dxa"/>
          </w:tcPr>
          <w:p w:rsidR="00165A85" w:rsidRPr="00D42D53" w:rsidRDefault="00165A85" w:rsidP="00573354">
            <w:pPr>
              <w:jc w:val="center"/>
              <w:rPr>
                <w:szCs w:val="22"/>
              </w:rPr>
            </w:pPr>
          </w:p>
        </w:tc>
      </w:tr>
      <w:tr w:rsidR="00165A85" w:rsidRPr="00D42D53" w:rsidTr="00DF6439">
        <w:tc>
          <w:tcPr>
            <w:tcW w:w="3828" w:type="dxa"/>
          </w:tcPr>
          <w:p w:rsidR="00165A85" w:rsidRPr="00D42D53" w:rsidRDefault="00165A85" w:rsidP="00573354">
            <w:pPr>
              <w:jc w:val="left"/>
              <w:rPr>
                <w:szCs w:val="22"/>
              </w:rPr>
            </w:pPr>
            <w:r w:rsidRPr="00D42D53">
              <w:rPr>
                <w:szCs w:val="22"/>
              </w:rPr>
              <w:t>Количество голосов</w:t>
            </w:r>
          </w:p>
        </w:tc>
        <w:tc>
          <w:tcPr>
            <w:tcW w:w="6520" w:type="dxa"/>
          </w:tcPr>
          <w:p w:rsidR="00165A85" w:rsidRPr="00D42D53" w:rsidRDefault="00165A85" w:rsidP="00573354">
            <w:pPr>
              <w:jc w:val="center"/>
              <w:rPr>
                <w:szCs w:val="22"/>
              </w:rPr>
            </w:pPr>
          </w:p>
        </w:tc>
      </w:tr>
      <w:tr w:rsidR="00165A85" w:rsidRPr="00D42D53" w:rsidTr="00DF6439">
        <w:tc>
          <w:tcPr>
            <w:tcW w:w="3828" w:type="dxa"/>
          </w:tcPr>
          <w:p w:rsidR="00165A85" w:rsidRPr="00D42D53" w:rsidRDefault="00165A85" w:rsidP="0057335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Фамилия Имя Отчество акционера</w:t>
            </w:r>
            <w:r>
              <w:rPr>
                <w:rStyle w:val="ad"/>
                <w:szCs w:val="22"/>
              </w:rPr>
              <w:t>1</w:t>
            </w:r>
          </w:p>
        </w:tc>
        <w:tc>
          <w:tcPr>
            <w:tcW w:w="6520" w:type="dxa"/>
          </w:tcPr>
          <w:p w:rsidR="00165A85" w:rsidRPr="00D42D53" w:rsidRDefault="00165A85" w:rsidP="00573354">
            <w:pPr>
              <w:jc w:val="center"/>
              <w:rPr>
                <w:szCs w:val="22"/>
              </w:rPr>
            </w:pPr>
          </w:p>
        </w:tc>
      </w:tr>
      <w:tr w:rsidR="00165A85" w:rsidRPr="00D42D53" w:rsidTr="00DF6439">
        <w:tc>
          <w:tcPr>
            <w:tcW w:w="3828" w:type="dxa"/>
          </w:tcPr>
          <w:p w:rsidR="00165A85" w:rsidRDefault="00165A85" w:rsidP="00573354">
            <w:pPr>
              <w:jc w:val="left"/>
              <w:rPr>
                <w:szCs w:val="22"/>
              </w:rPr>
            </w:pPr>
            <w:r>
              <w:rPr>
                <w:szCs w:val="22"/>
              </w:rPr>
              <w:t>Паспортные данные акционера</w:t>
            </w:r>
            <w:r>
              <w:rPr>
                <w:rStyle w:val="ad"/>
                <w:szCs w:val="22"/>
              </w:rPr>
              <w:t>1</w:t>
            </w:r>
          </w:p>
        </w:tc>
        <w:tc>
          <w:tcPr>
            <w:tcW w:w="6520" w:type="dxa"/>
          </w:tcPr>
          <w:p w:rsidR="00165A85" w:rsidRPr="00D42D53" w:rsidRDefault="00165A85" w:rsidP="00573354">
            <w:pPr>
              <w:jc w:val="center"/>
              <w:rPr>
                <w:szCs w:val="22"/>
              </w:rPr>
            </w:pPr>
          </w:p>
        </w:tc>
      </w:tr>
    </w:tbl>
    <w:p w:rsidR="00165A85" w:rsidRPr="00185E3D" w:rsidRDefault="00165A85" w:rsidP="00165A85">
      <w:pPr>
        <w:ind w:left="-426"/>
        <w:rPr>
          <w:vanish/>
          <w:sz w:val="6"/>
          <w:szCs w:val="6"/>
        </w:rPr>
      </w:pPr>
    </w:p>
    <w:p w:rsidR="007619ED" w:rsidRPr="00DD025C" w:rsidRDefault="007619ED" w:rsidP="007619ED">
      <w:pPr>
        <w:ind w:left="-284"/>
        <w:rPr>
          <w:sz w:val="8"/>
          <w:szCs w:val="8"/>
        </w:rPr>
      </w:pPr>
    </w:p>
    <w:tbl>
      <w:tblPr>
        <w:tblpPr w:leftFromText="180" w:rightFromText="180" w:vertAnchor="text" w:horzAnchor="margin" w:tblpX="-34" w:tblpY="66"/>
        <w:tblW w:w="1034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7619ED" w:rsidRPr="00BC15FA" w:rsidTr="00573354">
        <w:trPr>
          <w:trHeight w:val="300"/>
        </w:trPr>
        <w:tc>
          <w:tcPr>
            <w:tcW w:w="10348" w:type="dxa"/>
            <w:shd w:val="pct5" w:color="000000" w:fill="FFFFFF"/>
          </w:tcPr>
          <w:p w:rsidR="007619ED" w:rsidRPr="00BC15FA" w:rsidRDefault="007619ED" w:rsidP="00573354">
            <w:pPr>
              <w:rPr>
                <w:b/>
                <w:sz w:val="20"/>
              </w:rPr>
            </w:pPr>
            <w:r w:rsidRPr="00BC15FA">
              <w:rPr>
                <w:b/>
                <w:sz w:val="20"/>
              </w:rPr>
              <w:t xml:space="preserve">Вопрос № 6. </w:t>
            </w:r>
            <w:r w:rsidRPr="00BC15FA">
              <w:rPr>
                <w:b/>
                <w:i/>
                <w:sz w:val="20"/>
              </w:rPr>
              <w:t xml:space="preserve"> Об утверждении аудитора ПАО НК «РуссНефть».</w:t>
            </w:r>
          </w:p>
        </w:tc>
      </w:tr>
    </w:tbl>
    <w:p w:rsidR="007619ED" w:rsidRPr="00D27C15" w:rsidRDefault="007619ED" w:rsidP="007619ED">
      <w:pPr>
        <w:rPr>
          <w:vanish/>
          <w:sz w:val="10"/>
          <w:szCs w:val="1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</w:tblGrid>
      <w:tr w:rsidR="007619ED" w:rsidRPr="00BC15FA" w:rsidTr="00573354">
        <w:tc>
          <w:tcPr>
            <w:tcW w:w="10342" w:type="dxa"/>
            <w:shd w:val="clear" w:color="auto" w:fill="auto"/>
          </w:tcPr>
          <w:p w:rsidR="007619ED" w:rsidRPr="004E2C9A" w:rsidRDefault="007619ED" w:rsidP="00573354">
            <w:pPr>
              <w:tabs>
                <w:tab w:val="left" w:pos="3960"/>
                <w:tab w:val="left" w:pos="6300"/>
              </w:tabs>
              <w:rPr>
                <w:sz w:val="20"/>
              </w:rPr>
            </w:pPr>
            <w:r w:rsidRPr="00BC15FA">
              <w:rPr>
                <w:b/>
                <w:sz w:val="20"/>
              </w:rPr>
              <w:t>Решение:</w:t>
            </w:r>
            <w:r w:rsidRPr="00BC15FA">
              <w:rPr>
                <w:sz w:val="20"/>
              </w:rPr>
              <w:t xml:space="preserve"> </w:t>
            </w:r>
            <w:r w:rsidRPr="004E2C9A">
              <w:rPr>
                <w:sz w:val="20"/>
              </w:rPr>
              <w:t>6.1. Утвердить аудитором ПАО НК «РуссНефть» по проведению аудита бухгалтерской (финансовой) отчетности (по РСБУ) в 201</w:t>
            </w:r>
            <w:r w:rsidR="009B5701">
              <w:rPr>
                <w:sz w:val="20"/>
              </w:rPr>
              <w:t>9</w:t>
            </w:r>
            <w:r w:rsidRPr="004E2C9A">
              <w:rPr>
                <w:sz w:val="20"/>
              </w:rPr>
              <w:t> году АО БДО «ЮНИКОН» (ОГРН 1037739271701).</w:t>
            </w:r>
          </w:p>
          <w:p w:rsidR="007619ED" w:rsidRPr="004E2C9A" w:rsidRDefault="007619ED" w:rsidP="009B5701">
            <w:pPr>
              <w:tabs>
                <w:tab w:val="left" w:pos="3960"/>
                <w:tab w:val="left" w:pos="6300"/>
              </w:tabs>
              <w:rPr>
                <w:sz w:val="24"/>
                <w:szCs w:val="24"/>
              </w:rPr>
            </w:pPr>
            <w:r w:rsidRPr="004E2C9A">
              <w:rPr>
                <w:sz w:val="20"/>
              </w:rPr>
              <w:t>6.2. Утвердить аудитором ПАО НК «РуссНефть» по проведению аудита консолидированной финансовой отчетности (по МСФО) в 201</w:t>
            </w:r>
            <w:r w:rsidR="009B5701">
              <w:rPr>
                <w:sz w:val="20"/>
              </w:rPr>
              <w:t>9</w:t>
            </w:r>
            <w:r w:rsidRPr="004E2C9A">
              <w:rPr>
                <w:sz w:val="20"/>
              </w:rPr>
              <w:t xml:space="preserve"> году ООО «Эрнст энд Янг» (ОГРН 1027739707203).</w:t>
            </w:r>
          </w:p>
        </w:tc>
      </w:tr>
    </w:tbl>
    <w:p w:rsidR="007619ED" w:rsidRPr="001F7916" w:rsidRDefault="007619ED" w:rsidP="007619ED">
      <w:pPr>
        <w:jc w:val="center"/>
        <w:rPr>
          <w:b/>
          <w:i/>
          <w:sz w:val="8"/>
          <w:szCs w:val="8"/>
          <w:u w:val="single"/>
        </w:rPr>
      </w:pPr>
    </w:p>
    <w:p w:rsidR="007619ED" w:rsidRPr="0049316D" w:rsidRDefault="007619ED" w:rsidP="007619ED">
      <w:pPr>
        <w:jc w:val="center"/>
        <w:rPr>
          <w:sz w:val="14"/>
          <w:szCs w:val="14"/>
        </w:rPr>
      </w:pPr>
      <w:r w:rsidRPr="0049316D">
        <w:rPr>
          <w:b/>
          <w:i/>
          <w:sz w:val="14"/>
          <w:szCs w:val="14"/>
          <w:u w:val="single"/>
        </w:rPr>
        <w:t>Выберите нужный вариант голосования (ненужное зачеркнуть)</w:t>
      </w:r>
    </w:p>
    <w:tbl>
      <w:tblPr>
        <w:tblpPr w:leftFromText="180" w:rightFromText="180" w:vertAnchor="text" w:horzAnchor="margin" w:tblpX="-39" w:tblpY="66"/>
        <w:tblW w:w="10343" w:type="dxa"/>
        <w:tblLayout w:type="fixed"/>
        <w:tblLook w:val="0000" w:firstRow="0" w:lastRow="0" w:firstColumn="0" w:lastColumn="0" w:noHBand="0" w:noVBand="0"/>
      </w:tblPr>
      <w:tblGrid>
        <w:gridCol w:w="3618"/>
        <w:gridCol w:w="3478"/>
        <w:gridCol w:w="3247"/>
      </w:tblGrid>
      <w:tr w:rsidR="007619ED" w:rsidTr="00573354">
        <w:trPr>
          <w:cantSplit/>
          <w:trHeight w:val="17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619ED" w:rsidRPr="0049316D" w:rsidRDefault="007619ED" w:rsidP="00573354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619ED" w:rsidRPr="0049316D" w:rsidRDefault="007619ED" w:rsidP="00573354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619ED" w:rsidRPr="0049316D" w:rsidRDefault="007619ED" w:rsidP="00573354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7619ED" w:rsidTr="00573354">
        <w:trPr>
          <w:cantSplit/>
          <w:trHeight w:val="340"/>
        </w:trPr>
        <w:tc>
          <w:tcPr>
            <w:tcW w:w="3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619ED" w:rsidRPr="00553531" w:rsidRDefault="007619ED" w:rsidP="00573354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7619ED" w:rsidRPr="00553531" w:rsidRDefault="007619ED" w:rsidP="00573354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619ED" w:rsidRPr="00553531" w:rsidRDefault="007619ED" w:rsidP="00573354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7619ED" w:rsidRPr="00553531" w:rsidRDefault="007619ED" w:rsidP="00573354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7619ED" w:rsidRPr="00553531" w:rsidRDefault="007619ED" w:rsidP="00573354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7619ED" w:rsidRPr="00553531" w:rsidRDefault="007619ED" w:rsidP="00573354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</w:tr>
    </w:tbl>
    <w:p w:rsidR="007619ED" w:rsidRPr="00185E3D" w:rsidRDefault="007619ED" w:rsidP="007619ED">
      <w:pPr>
        <w:pStyle w:val="a3"/>
        <w:rPr>
          <w:sz w:val="10"/>
          <w:szCs w:val="10"/>
        </w:rPr>
      </w:pPr>
    </w:p>
    <w:p w:rsidR="00F33E0C" w:rsidRPr="00DD1244" w:rsidRDefault="00F33E0C" w:rsidP="00F33E0C">
      <w:pPr>
        <w:rPr>
          <w:sz w:val="6"/>
          <w:szCs w:val="6"/>
        </w:rPr>
      </w:pPr>
    </w:p>
    <w:tbl>
      <w:tblPr>
        <w:tblpPr w:leftFromText="180" w:rightFromText="180" w:vertAnchor="text" w:horzAnchor="margin" w:tblpX="-102" w:tblpY="66"/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F33E0C" w:rsidRPr="00DD1244" w:rsidTr="00DF6439">
        <w:trPr>
          <w:trHeight w:val="300"/>
        </w:trPr>
        <w:tc>
          <w:tcPr>
            <w:tcW w:w="10490" w:type="dxa"/>
            <w:shd w:val="pct5" w:color="000000" w:fill="FFFFFF"/>
          </w:tcPr>
          <w:p w:rsidR="00F33E0C" w:rsidRPr="00DD1244" w:rsidRDefault="00F33E0C" w:rsidP="009B5701">
            <w:pPr>
              <w:tabs>
                <w:tab w:val="left" w:pos="900"/>
              </w:tabs>
              <w:rPr>
                <w:b/>
                <w:sz w:val="20"/>
              </w:rPr>
            </w:pPr>
            <w:r w:rsidRPr="00DD1244">
              <w:rPr>
                <w:b/>
                <w:sz w:val="20"/>
              </w:rPr>
              <w:t>Вопрос №</w:t>
            </w:r>
            <w:r w:rsidR="000C4E62">
              <w:rPr>
                <w:b/>
                <w:sz w:val="20"/>
              </w:rPr>
              <w:t>7</w:t>
            </w:r>
            <w:r w:rsidRPr="005F79D2">
              <w:rPr>
                <w:b/>
                <w:sz w:val="20"/>
              </w:rPr>
              <w:t xml:space="preserve">. </w:t>
            </w:r>
            <w:r w:rsidR="000C4E62" w:rsidRPr="000C4E62">
              <w:rPr>
                <w:b/>
                <w:i/>
                <w:sz w:val="20"/>
              </w:rPr>
              <w:t>О</w:t>
            </w:r>
            <w:r w:rsidR="009B5701">
              <w:rPr>
                <w:b/>
                <w:i/>
                <w:sz w:val="20"/>
              </w:rPr>
              <w:t>б утверждении</w:t>
            </w:r>
            <w:r w:rsidR="000C4E62" w:rsidRPr="000C4E62">
              <w:rPr>
                <w:b/>
                <w:i/>
                <w:sz w:val="20"/>
              </w:rPr>
              <w:t xml:space="preserve"> </w:t>
            </w:r>
            <w:r w:rsidR="009B5701">
              <w:rPr>
                <w:b/>
                <w:i/>
                <w:sz w:val="20"/>
              </w:rPr>
              <w:t>Устава</w:t>
            </w:r>
            <w:r w:rsidR="000C4E62" w:rsidRPr="000C4E62">
              <w:rPr>
                <w:b/>
                <w:i/>
                <w:sz w:val="20"/>
              </w:rPr>
              <w:t xml:space="preserve"> ПАО НК «</w:t>
            </w:r>
            <w:proofErr w:type="spellStart"/>
            <w:r w:rsidR="000C4E62" w:rsidRPr="000C4E62">
              <w:rPr>
                <w:b/>
                <w:i/>
                <w:sz w:val="20"/>
              </w:rPr>
              <w:t>РуссНефть</w:t>
            </w:r>
            <w:proofErr w:type="spellEnd"/>
            <w:r w:rsidR="005F79D2" w:rsidRPr="000C4E62">
              <w:rPr>
                <w:b/>
                <w:i/>
                <w:sz w:val="20"/>
              </w:rPr>
              <w:t>»</w:t>
            </w:r>
            <w:r w:rsidR="009B5701">
              <w:rPr>
                <w:b/>
                <w:i/>
                <w:sz w:val="20"/>
              </w:rPr>
              <w:t xml:space="preserve"> в новой редакции</w:t>
            </w:r>
            <w:r w:rsidR="00ED068C" w:rsidRPr="000C4E62">
              <w:rPr>
                <w:b/>
                <w:i/>
                <w:sz w:val="20"/>
              </w:rPr>
              <w:t>.</w:t>
            </w:r>
          </w:p>
        </w:tc>
      </w:tr>
    </w:tbl>
    <w:p w:rsidR="00F33E0C" w:rsidRPr="00DD1244" w:rsidRDefault="00F33E0C" w:rsidP="00F33E0C">
      <w:pPr>
        <w:rPr>
          <w:vanish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</w:tblGrid>
      <w:tr w:rsidR="00F33E0C" w:rsidRPr="00DD1244" w:rsidTr="00DF6439">
        <w:tc>
          <w:tcPr>
            <w:tcW w:w="10342" w:type="dxa"/>
            <w:shd w:val="clear" w:color="auto" w:fill="auto"/>
          </w:tcPr>
          <w:p w:rsidR="00F33E0C" w:rsidRPr="005F79D2" w:rsidRDefault="00F33E0C" w:rsidP="009B5701">
            <w:pPr>
              <w:spacing w:line="228" w:lineRule="auto"/>
              <w:rPr>
                <w:sz w:val="20"/>
              </w:rPr>
            </w:pPr>
            <w:r w:rsidRPr="005F79D2">
              <w:rPr>
                <w:b/>
                <w:sz w:val="20"/>
              </w:rPr>
              <w:t>Решение:</w:t>
            </w:r>
            <w:r w:rsidRPr="005F79D2">
              <w:rPr>
                <w:sz w:val="20"/>
              </w:rPr>
              <w:t xml:space="preserve"> </w:t>
            </w:r>
            <w:r w:rsidR="000C4E62" w:rsidRPr="000C4E62">
              <w:rPr>
                <w:sz w:val="20"/>
              </w:rPr>
              <w:t xml:space="preserve">7.1. Утвердить </w:t>
            </w:r>
            <w:r w:rsidR="009B5701">
              <w:rPr>
                <w:sz w:val="20"/>
              </w:rPr>
              <w:t>Устав ПАО НК «</w:t>
            </w:r>
            <w:proofErr w:type="spellStart"/>
            <w:r w:rsidR="009B5701">
              <w:rPr>
                <w:sz w:val="20"/>
              </w:rPr>
              <w:t>РуссНефть</w:t>
            </w:r>
            <w:proofErr w:type="spellEnd"/>
            <w:r w:rsidR="009B5701">
              <w:rPr>
                <w:sz w:val="20"/>
              </w:rPr>
              <w:t>» в новой редакции</w:t>
            </w:r>
            <w:r w:rsidR="000C4E62" w:rsidRPr="000C4E62">
              <w:rPr>
                <w:sz w:val="20"/>
              </w:rPr>
              <w:t>.</w:t>
            </w:r>
          </w:p>
        </w:tc>
      </w:tr>
    </w:tbl>
    <w:p w:rsidR="00F33E0C" w:rsidRPr="001F7916" w:rsidRDefault="009800B3" w:rsidP="00F33E0C">
      <w:pPr>
        <w:rPr>
          <w:sz w:val="8"/>
          <w:szCs w:val="8"/>
        </w:rPr>
      </w:pPr>
      <w:r w:rsidRPr="009800B3">
        <w:rPr>
          <w:sz w:val="14"/>
          <w:szCs w:val="14"/>
        </w:rPr>
        <w:t>Проект документа доступен для ознакомления в порядке, предусмотренном ст. 52 Федерального закона от 26.12.1995 N 208-ФЗ "Об акционерных обществах".</w:t>
      </w:r>
    </w:p>
    <w:p w:rsidR="00F33E0C" w:rsidRPr="0049316D" w:rsidRDefault="00F33E0C" w:rsidP="00F33E0C">
      <w:pPr>
        <w:jc w:val="center"/>
        <w:rPr>
          <w:sz w:val="14"/>
          <w:szCs w:val="14"/>
        </w:rPr>
      </w:pPr>
      <w:r w:rsidRPr="0049316D">
        <w:rPr>
          <w:b/>
          <w:i/>
          <w:sz w:val="14"/>
          <w:szCs w:val="14"/>
          <w:u w:val="single"/>
        </w:rPr>
        <w:t>Выберите нужный вариант голосования (ненужное зачеркнуть)</w:t>
      </w:r>
    </w:p>
    <w:tbl>
      <w:tblPr>
        <w:tblpPr w:leftFromText="180" w:rightFromText="180" w:vertAnchor="text" w:horzAnchor="margin" w:tblpY="66"/>
        <w:tblW w:w="10343" w:type="dxa"/>
        <w:tblLayout w:type="fixed"/>
        <w:tblLook w:val="0000" w:firstRow="0" w:lastRow="0" w:firstColumn="0" w:lastColumn="0" w:noHBand="0" w:noVBand="0"/>
      </w:tblPr>
      <w:tblGrid>
        <w:gridCol w:w="3579"/>
        <w:gridCol w:w="3478"/>
        <w:gridCol w:w="3286"/>
      </w:tblGrid>
      <w:tr w:rsidR="00F33E0C" w:rsidTr="00DF6439">
        <w:trPr>
          <w:cantSplit/>
          <w:trHeight w:val="1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51277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51277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49316D" w:rsidRDefault="00F33E0C" w:rsidP="00512779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F33E0C" w:rsidTr="00DF6439">
        <w:trPr>
          <w:cantSplit/>
          <w:trHeight w:val="34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F33E0C" w:rsidRPr="00553531" w:rsidRDefault="00F33E0C" w:rsidP="00512779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</w:tr>
    </w:tbl>
    <w:p w:rsidR="009B5701" w:rsidRPr="00DD1244" w:rsidRDefault="009B5701" w:rsidP="009B5701">
      <w:pPr>
        <w:rPr>
          <w:sz w:val="6"/>
          <w:szCs w:val="6"/>
        </w:rPr>
      </w:pPr>
    </w:p>
    <w:tbl>
      <w:tblPr>
        <w:tblpPr w:leftFromText="180" w:rightFromText="180" w:vertAnchor="text" w:horzAnchor="margin" w:tblpX="-102" w:tblpY="66"/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9B5701" w:rsidRPr="00DD1244" w:rsidTr="00B85546">
        <w:trPr>
          <w:trHeight w:val="300"/>
        </w:trPr>
        <w:tc>
          <w:tcPr>
            <w:tcW w:w="10490" w:type="dxa"/>
            <w:shd w:val="pct5" w:color="000000" w:fill="FFFFFF"/>
          </w:tcPr>
          <w:p w:rsidR="009B5701" w:rsidRPr="00DD1244" w:rsidRDefault="009B5701" w:rsidP="009B5701">
            <w:pPr>
              <w:tabs>
                <w:tab w:val="left" w:pos="900"/>
              </w:tabs>
              <w:rPr>
                <w:b/>
                <w:sz w:val="20"/>
              </w:rPr>
            </w:pPr>
            <w:r w:rsidRPr="00DD1244">
              <w:rPr>
                <w:b/>
                <w:sz w:val="20"/>
              </w:rPr>
              <w:t>Вопрос №</w:t>
            </w:r>
            <w:r>
              <w:rPr>
                <w:b/>
                <w:sz w:val="20"/>
              </w:rPr>
              <w:t>8</w:t>
            </w:r>
            <w:r w:rsidRPr="005F79D2">
              <w:rPr>
                <w:b/>
                <w:sz w:val="20"/>
              </w:rPr>
              <w:t xml:space="preserve">. </w:t>
            </w:r>
            <w:r w:rsidRPr="005F79D2">
              <w:rPr>
                <w:b/>
                <w:i/>
                <w:sz w:val="20"/>
              </w:rPr>
              <w:t xml:space="preserve"> О</w:t>
            </w:r>
            <w:r>
              <w:rPr>
                <w:b/>
                <w:i/>
                <w:sz w:val="20"/>
              </w:rPr>
              <w:t>б утверждении</w:t>
            </w:r>
            <w:r w:rsidRPr="005F79D2">
              <w:rPr>
                <w:b/>
                <w:i/>
                <w:sz w:val="20"/>
              </w:rPr>
              <w:t xml:space="preserve"> Положени</w:t>
            </w:r>
            <w:r>
              <w:rPr>
                <w:b/>
                <w:i/>
                <w:sz w:val="20"/>
              </w:rPr>
              <w:t>я об общем собрании акционеров</w:t>
            </w:r>
            <w:r w:rsidRPr="005F79D2">
              <w:rPr>
                <w:b/>
                <w:i/>
                <w:sz w:val="20"/>
              </w:rPr>
              <w:t xml:space="preserve"> ПАО НК «</w:t>
            </w:r>
            <w:proofErr w:type="spellStart"/>
            <w:r w:rsidRPr="005F79D2">
              <w:rPr>
                <w:b/>
                <w:i/>
                <w:sz w:val="20"/>
              </w:rPr>
              <w:t>РуссНефть</w:t>
            </w:r>
            <w:proofErr w:type="spellEnd"/>
            <w:r w:rsidRPr="005F79D2">
              <w:rPr>
                <w:b/>
                <w:i/>
                <w:sz w:val="20"/>
              </w:rPr>
              <w:t>»</w:t>
            </w:r>
            <w:r w:rsidR="00C56C3F">
              <w:rPr>
                <w:b/>
                <w:i/>
                <w:sz w:val="20"/>
              </w:rPr>
              <w:t xml:space="preserve"> в новой редакции</w:t>
            </w:r>
            <w:r w:rsidRPr="005F79D2">
              <w:rPr>
                <w:b/>
                <w:i/>
                <w:sz w:val="20"/>
              </w:rPr>
              <w:t>.</w:t>
            </w:r>
          </w:p>
        </w:tc>
      </w:tr>
    </w:tbl>
    <w:p w:rsidR="009B5701" w:rsidRPr="00DD1244" w:rsidRDefault="009B5701" w:rsidP="009B5701">
      <w:pPr>
        <w:rPr>
          <w:vanish/>
          <w:sz w:val="6"/>
          <w:szCs w:val="6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2"/>
      </w:tblGrid>
      <w:tr w:rsidR="009B5701" w:rsidRPr="00DD1244" w:rsidTr="00B85546">
        <w:tc>
          <w:tcPr>
            <w:tcW w:w="10342" w:type="dxa"/>
            <w:shd w:val="clear" w:color="auto" w:fill="auto"/>
          </w:tcPr>
          <w:p w:rsidR="009B5701" w:rsidRPr="005F79D2" w:rsidRDefault="009B5701" w:rsidP="009B5701">
            <w:pPr>
              <w:spacing w:line="228" w:lineRule="auto"/>
              <w:rPr>
                <w:sz w:val="20"/>
              </w:rPr>
            </w:pPr>
            <w:r w:rsidRPr="005F79D2">
              <w:rPr>
                <w:b/>
                <w:sz w:val="20"/>
              </w:rPr>
              <w:t>Решение:</w:t>
            </w:r>
            <w:r w:rsidRPr="005F79D2">
              <w:rPr>
                <w:sz w:val="20"/>
              </w:rPr>
              <w:t xml:space="preserve"> 8.1. Утвердить Положение о</w:t>
            </w:r>
            <w:r>
              <w:rPr>
                <w:sz w:val="20"/>
              </w:rPr>
              <w:t>б общем собрании акционеров</w:t>
            </w:r>
            <w:r w:rsidRPr="005F79D2">
              <w:rPr>
                <w:sz w:val="20"/>
              </w:rPr>
              <w:t xml:space="preserve"> ПАО НК «</w:t>
            </w:r>
            <w:proofErr w:type="spellStart"/>
            <w:r w:rsidRPr="005F79D2">
              <w:rPr>
                <w:sz w:val="20"/>
              </w:rPr>
              <w:t>РуссНефть</w:t>
            </w:r>
            <w:proofErr w:type="spellEnd"/>
            <w:r w:rsidRPr="005F79D2">
              <w:rPr>
                <w:sz w:val="20"/>
              </w:rPr>
              <w:t xml:space="preserve">» </w:t>
            </w:r>
            <w:r>
              <w:rPr>
                <w:sz w:val="20"/>
              </w:rPr>
              <w:t>в новой редакции</w:t>
            </w:r>
            <w:r w:rsidRPr="005F79D2">
              <w:rPr>
                <w:sz w:val="20"/>
              </w:rPr>
              <w:t>.</w:t>
            </w:r>
          </w:p>
        </w:tc>
      </w:tr>
    </w:tbl>
    <w:p w:rsidR="009B5701" w:rsidRPr="001F7916" w:rsidRDefault="009800B3" w:rsidP="009B5701">
      <w:pPr>
        <w:rPr>
          <w:sz w:val="8"/>
          <w:szCs w:val="8"/>
        </w:rPr>
      </w:pPr>
      <w:r w:rsidRPr="009800B3">
        <w:rPr>
          <w:sz w:val="14"/>
          <w:szCs w:val="14"/>
        </w:rPr>
        <w:t>Проект документа доступен для ознакомления в порядке, предусмотренном ст. 52 Федерального закона от 26.12.1995 N 208-ФЗ "Об акционерных обществах".</w:t>
      </w:r>
    </w:p>
    <w:p w:rsidR="009B5701" w:rsidRPr="0049316D" w:rsidRDefault="009B5701" w:rsidP="009B5701">
      <w:pPr>
        <w:jc w:val="center"/>
        <w:rPr>
          <w:sz w:val="14"/>
          <w:szCs w:val="14"/>
        </w:rPr>
      </w:pPr>
      <w:r w:rsidRPr="0049316D">
        <w:rPr>
          <w:b/>
          <w:i/>
          <w:sz w:val="14"/>
          <w:szCs w:val="14"/>
          <w:u w:val="single"/>
        </w:rPr>
        <w:t>Выберите нужный вариант голосования (ненужное зачеркнуть)</w:t>
      </w:r>
    </w:p>
    <w:tbl>
      <w:tblPr>
        <w:tblpPr w:leftFromText="180" w:rightFromText="180" w:vertAnchor="text" w:horzAnchor="margin" w:tblpY="66"/>
        <w:tblW w:w="10343" w:type="dxa"/>
        <w:tblLayout w:type="fixed"/>
        <w:tblLook w:val="0000" w:firstRow="0" w:lastRow="0" w:firstColumn="0" w:lastColumn="0" w:noHBand="0" w:noVBand="0"/>
      </w:tblPr>
      <w:tblGrid>
        <w:gridCol w:w="3579"/>
        <w:gridCol w:w="3478"/>
        <w:gridCol w:w="3286"/>
      </w:tblGrid>
      <w:tr w:rsidR="009B5701" w:rsidTr="00B85546">
        <w:trPr>
          <w:cantSplit/>
          <w:trHeight w:val="17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49316D" w:rsidRDefault="009B5701" w:rsidP="00B85546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49316D" w:rsidRDefault="009B5701" w:rsidP="00B85546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49316D" w:rsidRDefault="009B5701" w:rsidP="00B85546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9B5701" w:rsidTr="00B85546">
        <w:trPr>
          <w:cantSplit/>
          <w:trHeight w:val="340"/>
        </w:trPr>
        <w:tc>
          <w:tcPr>
            <w:tcW w:w="3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</w:tr>
    </w:tbl>
    <w:p w:rsidR="009B5701" w:rsidRPr="00DD1244" w:rsidRDefault="009B5701" w:rsidP="009B5701">
      <w:pPr>
        <w:rPr>
          <w:sz w:val="6"/>
          <w:szCs w:val="6"/>
        </w:rPr>
      </w:pPr>
    </w:p>
    <w:tbl>
      <w:tblPr>
        <w:tblpPr w:leftFromText="180" w:rightFromText="180" w:vertAnchor="text" w:horzAnchor="margin" w:tblpY="93"/>
        <w:tblW w:w="10348" w:type="dxa"/>
        <w:tblLayout w:type="fixed"/>
        <w:tblLook w:val="0000" w:firstRow="0" w:lastRow="0" w:firstColumn="0" w:lastColumn="0" w:noHBand="0" w:noVBand="0"/>
      </w:tblPr>
      <w:tblGrid>
        <w:gridCol w:w="10348"/>
      </w:tblGrid>
      <w:tr w:rsidR="009B5701" w:rsidRPr="00DD1244" w:rsidTr="009B5701">
        <w:trPr>
          <w:trHeight w:val="300"/>
        </w:trPr>
        <w:tc>
          <w:tcPr>
            <w:tcW w:w="10348" w:type="dxa"/>
            <w:shd w:val="pct5" w:color="000000" w:fill="FFFFFF"/>
            <w:vAlign w:val="center"/>
          </w:tcPr>
          <w:p w:rsidR="009B5701" w:rsidRPr="00DD1244" w:rsidRDefault="009B5701" w:rsidP="009B5701">
            <w:pPr>
              <w:tabs>
                <w:tab w:val="left" w:pos="900"/>
              </w:tabs>
              <w:jc w:val="left"/>
              <w:rPr>
                <w:b/>
                <w:sz w:val="20"/>
              </w:rPr>
            </w:pPr>
            <w:r w:rsidRPr="00DD1244">
              <w:rPr>
                <w:b/>
                <w:sz w:val="20"/>
              </w:rPr>
              <w:t>Вопрос №</w:t>
            </w:r>
            <w:r>
              <w:rPr>
                <w:b/>
                <w:sz w:val="20"/>
              </w:rPr>
              <w:t>9</w:t>
            </w:r>
            <w:r w:rsidRPr="005F79D2">
              <w:rPr>
                <w:b/>
                <w:sz w:val="20"/>
              </w:rPr>
              <w:t xml:space="preserve">. </w:t>
            </w:r>
            <w:r w:rsidRPr="003702C3">
              <w:rPr>
                <w:b/>
                <w:i/>
                <w:sz w:val="24"/>
                <w:szCs w:val="24"/>
              </w:rPr>
              <w:t xml:space="preserve"> </w:t>
            </w:r>
            <w:r w:rsidRPr="00F03894">
              <w:rPr>
                <w:b/>
                <w:i/>
                <w:sz w:val="20"/>
              </w:rPr>
              <w:t>Об одобрении сделок, в совершении которых имеется заинтересованность.</w:t>
            </w:r>
          </w:p>
        </w:tc>
      </w:tr>
    </w:tbl>
    <w:p w:rsidR="009B5701" w:rsidRDefault="009B5701" w:rsidP="009B5701">
      <w:pPr>
        <w:rPr>
          <w:vanish/>
          <w:sz w:val="6"/>
          <w:szCs w:val="6"/>
        </w:rPr>
      </w:pPr>
    </w:p>
    <w:p w:rsidR="009B5701" w:rsidRPr="00DD1244" w:rsidRDefault="009B5701" w:rsidP="009B5701">
      <w:pPr>
        <w:rPr>
          <w:vanish/>
          <w:sz w:val="6"/>
          <w:szCs w:val="6"/>
        </w:rPr>
      </w:pPr>
    </w:p>
    <w:tbl>
      <w:tblPr>
        <w:tblW w:w="1034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9B5701" w:rsidRPr="00DD1244" w:rsidTr="00DD025C">
        <w:trPr>
          <w:trHeight w:val="145"/>
        </w:trPr>
        <w:tc>
          <w:tcPr>
            <w:tcW w:w="10348" w:type="dxa"/>
            <w:shd w:val="clear" w:color="auto" w:fill="auto"/>
            <w:vAlign w:val="center"/>
          </w:tcPr>
          <w:p w:rsidR="009B5701" w:rsidRPr="005F79D2" w:rsidRDefault="009B5701" w:rsidP="00C56C3F">
            <w:pPr>
              <w:spacing w:line="228" w:lineRule="auto"/>
              <w:jc w:val="left"/>
              <w:rPr>
                <w:sz w:val="20"/>
              </w:rPr>
            </w:pPr>
            <w:r w:rsidRPr="005F79D2">
              <w:rPr>
                <w:b/>
                <w:sz w:val="20"/>
              </w:rPr>
              <w:t>Решение:</w:t>
            </w:r>
            <w:r w:rsidRPr="005F79D2">
              <w:rPr>
                <w:sz w:val="20"/>
              </w:rPr>
              <w:t xml:space="preserve"> </w:t>
            </w:r>
            <w:r w:rsidRPr="00F03894">
              <w:rPr>
                <w:sz w:val="20"/>
              </w:rPr>
              <w:t>9.1. Одобрить сделки, указанные в Приложени</w:t>
            </w:r>
            <w:r w:rsidR="00C56C3F">
              <w:rPr>
                <w:sz w:val="20"/>
              </w:rPr>
              <w:t>и</w:t>
            </w:r>
            <w:r w:rsidRPr="00F03894">
              <w:rPr>
                <w:sz w:val="20"/>
              </w:rPr>
              <w:t xml:space="preserve"> </w:t>
            </w:r>
            <w:r>
              <w:rPr>
                <w:sz w:val="20"/>
              </w:rPr>
              <w:t>1</w:t>
            </w:r>
            <w:r w:rsidRPr="00F03894">
              <w:rPr>
                <w:sz w:val="20"/>
              </w:rPr>
              <w:t>.</w:t>
            </w:r>
          </w:p>
        </w:tc>
      </w:tr>
    </w:tbl>
    <w:p w:rsidR="009B5701" w:rsidRPr="001F7916" w:rsidRDefault="009B5701" w:rsidP="009B5701">
      <w:pPr>
        <w:rPr>
          <w:sz w:val="8"/>
          <w:szCs w:val="8"/>
        </w:rPr>
      </w:pPr>
    </w:p>
    <w:p w:rsidR="009B5701" w:rsidRPr="0049316D" w:rsidRDefault="009B5701" w:rsidP="009B5701">
      <w:pPr>
        <w:jc w:val="center"/>
        <w:rPr>
          <w:sz w:val="14"/>
          <w:szCs w:val="14"/>
        </w:rPr>
      </w:pPr>
      <w:r w:rsidRPr="0049316D">
        <w:rPr>
          <w:b/>
          <w:i/>
          <w:sz w:val="14"/>
          <w:szCs w:val="14"/>
          <w:u w:val="single"/>
        </w:rPr>
        <w:t>Выберите нужный вариант голосования (ненужное зачеркнуть)</w:t>
      </w:r>
    </w:p>
    <w:tbl>
      <w:tblPr>
        <w:tblpPr w:leftFromText="180" w:rightFromText="180" w:vertAnchor="text" w:horzAnchor="margin" w:tblpX="-15" w:tblpY="66"/>
        <w:tblW w:w="10343" w:type="dxa"/>
        <w:tblLayout w:type="fixed"/>
        <w:tblLook w:val="0000" w:firstRow="0" w:lastRow="0" w:firstColumn="0" w:lastColumn="0" w:noHBand="0" w:noVBand="0"/>
      </w:tblPr>
      <w:tblGrid>
        <w:gridCol w:w="3594"/>
        <w:gridCol w:w="3478"/>
        <w:gridCol w:w="3271"/>
      </w:tblGrid>
      <w:tr w:rsidR="009B5701" w:rsidTr="009B5701">
        <w:trPr>
          <w:cantSplit/>
          <w:trHeight w:val="17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49316D" w:rsidRDefault="009B5701" w:rsidP="009B5701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49316D" w:rsidRDefault="009B5701" w:rsidP="009B5701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49316D" w:rsidRDefault="009B5701" w:rsidP="009B5701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9B5701" w:rsidTr="009B5701">
        <w:trPr>
          <w:cantSplit/>
          <w:trHeight w:val="340"/>
        </w:trPr>
        <w:tc>
          <w:tcPr>
            <w:tcW w:w="3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553531" w:rsidRDefault="009B5701" w:rsidP="009B5701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9B5701" w:rsidRPr="00553531" w:rsidRDefault="009B5701" w:rsidP="009B5701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553531" w:rsidRDefault="009B5701" w:rsidP="009B5701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9B5701" w:rsidRPr="00553531" w:rsidRDefault="009B5701" w:rsidP="009B5701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553531" w:rsidRDefault="009B5701" w:rsidP="009B5701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9B5701" w:rsidRPr="00553531" w:rsidRDefault="009B5701" w:rsidP="009B5701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</w:tr>
    </w:tbl>
    <w:p w:rsidR="009B5701" w:rsidRDefault="009B5701" w:rsidP="009B5701">
      <w:pPr>
        <w:rPr>
          <w:sz w:val="6"/>
          <w:szCs w:val="6"/>
        </w:rPr>
      </w:pPr>
    </w:p>
    <w:p w:rsidR="009B5701" w:rsidRPr="00DD1244" w:rsidRDefault="009B5701" w:rsidP="009B5701">
      <w:pPr>
        <w:rPr>
          <w:sz w:val="6"/>
          <w:szCs w:val="6"/>
        </w:rPr>
      </w:pPr>
    </w:p>
    <w:tbl>
      <w:tblPr>
        <w:tblpPr w:leftFromText="180" w:rightFromText="180" w:vertAnchor="text" w:horzAnchor="margin" w:tblpX="-142" w:tblpY="66"/>
        <w:tblW w:w="10490" w:type="dxa"/>
        <w:tblLayout w:type="fixed"/>
        <w:tblLook w:val="0000" w:firstRow="0" w:lastRow="0" w:firstColumn="0" w:lastColumn="0" w:noHBand="0" w:noVBand="0"/>
      </w:tblPr>
      <w:tblGrid>
        <w:gridCol w:w="10490"/>
      </w:tblGrid>
      <w:tr w:rsidR="009B5701" w:rsidRPr="00DD1244" w:rsidTr="00DD025C">
        <w:trPr>
          <w:trHeight w:val="573"/>
        </w:trPr>
        <w:tc>
          <w:tcPr>
            <w:tcW w:w="10490" w:type="dxa"/>
            <w:shd w:val="pct5" w:color="000000" w:fill="FFFFFF"/>
            <w:vAlign w:val="center"/>
          </w:tcPr>
          <w:p w:rsidR="009B5701" w:rsidRPr="00DD1244" w:rsidRDefault="009B5701" w:rsidP="00FF0BBB">
            <w:pPr>
              <w:tabs>
                <w:tab w:val="left" w:pos="900"/>
              </w:tabs>
              <w:jc w:val="left"/>
              <w:rPr>
                <w:b/>
                <w:sz w:val="20"/>
              </w:rPr>
            </w:pPr>
            <w:r w:rsidRPr="00DD1244">
              <w:rPr>
                <w:b/>
                <w:sz w:val="20"/>
              </w:rPr>
              <w:t>Вопрос №</w:t>
            </w:r>
            <w:r>
              <w:rPr>
                <w:b/>
                <w:sz w:val="20"/>
              </w:rPr>
              <w:t>1</w:t>
            </w:r>
            <w:r w:rsidR="00FF0BBB">
              <w:rPr>
                <w:b/>
                <w:sz w:val="20"/>
              </w:rPr>
              <w:t>0</w:t>
            </w:r>
            <w:r w:rsidRPr="005F79D2">
              <w:rPr>
                <w:b/>
                <w:sz w:val="20"/>
              </w:rPr>
              <w:t>.</w:t>
            </w:r>
            <w:r w:rsidRPr="003702C3">
              <w:rPr>
                <w:b/>
                <w:i/>
                <w:color w:val="000000"/>
                <w:sz w:val="24"/>
                <w:szCs w:val="24"/>
              </w:rPr>
              <w:t xml:space="preserve"> </w:t>
            </w:r>
            <w:r w:rsidRPr="00F03894">
              <w:rPr>
                <w:b/>
                <w:i/>
                <w:color w:val="000000"/>
                <w:sz w:val="20"/>
              </w:rPr>
              <w:t>Об установлении размеров вознаграждения членам Совета директоров П</w:t>
            </w:r>
            <w:r w:rsidRPr="00F03894">
              <w:rPr>
                <w:b/>
                <w:i/>
                <w:sz w:val="20"/>
              </w:rPr>
              <w:t>АО НК «</w:t>
            </w:r>
            <w:proofErr w:type="spellStart"/>
            <w:r w:rsidRPr="00F03894">
              <w:rPr>
                <w:b/>
                <w:i/>
                <w:sz w:val="20"/>
              </w:rPr>
              <w:t>РуссНефть</w:t>
            </w:r>
            <w:proofErr w:type="spellEnd"/>
            <w:r w:rsidRPr="00F03894">
              <w:rPr>
                <w:b/>
                <w:i/>
                <w:sz w:val="20"/>
              </w:rPr>
              <w:t>»</w:t>
            </w:r>
            <w:r w:rsidRPr="00F03894">
              <w:rPr>
                <w:b/>
                <w:i/>
                <w:color w:val="000000"/>
                <w:sz w:val="20"/>
              </w:rPr>
              <w:t xml:space="preserve"> и компенсации расходов, связанных с исполнением обязанностей членов Совета директоров П</w:t>
            </w:r>
            <w:r w:rsidRPr="00F03894">
              <w:rPr>
                <w:b/>
                <w:i/>
                <w:sz w:val="20"/>
              </w:rPr>
              <w:t>АО</w:t>
            </w:r>
            <w:r>
              <w:rPr>
                <w:b/>
                <w:i/>
                <w:sz w:val="20"/>
              </w:rPr>
              <w:t> </w:t>
            </w:r>
            <w:r w:rsidRPr="00F03894">
              <w:rPr>
                <w:b/>
                <w:i/>
                <w:sz w:val="20"/>
              </w:rPr>
              <w:t>НК</w:t>
            </w:r>
            <w:r>
              <w:rPr>
                <w:b/>
                <w:i/>
                <w:sz w:val="20"/>
              </w:rPr>
              <w:t> </w:t>
            </w:r>
            <w:r w:rsidRPr="00F03894">
              <w:rPr>
                <w:b/>
                <w:i/>
                <w:sz w:val="20"/>
              </w:rPr>
              <w:t>«</w:t>
            </w:r>
            <w:proofErr w:type="spellStart"/>
            <w:r w:rsidRPr="00F03894">
              <w:rPr>
                <w:b/>
                <w:i/>
                <w:sz w:val="20"/>
              </w:rPr>
              <w:t>РуссНефть</w:t>
            </w:r>
            <w:proofErr w:type="spellEnd"/>
            <w:r w:rsidRPr="00F03894">
              <w:rPr>
                <w:b/>
                <w:i/>
                <w:sz w:val="20"/>
              </w:rPr>
              <w:t>».</w:t>
            </w:r>
          </w:p>
        </w:tc>
      </w:tr>
    </w:tbl>
    <w:p w:rsidR="009B5701" w:rsidRDefault="009B5701" w:rsidP="009B5701">
      <w:pPr>
        <w:rPr>
          <w:vanish/>
          <w:sz w:val="6"/>
          <w:szCs w:val="6"/>
        </w:rPr>
      </w:pPr>
    </w:p>
    <w:p w:rsidR="009B5701" w:rsidRPr="00DD1244" w:rsidRDefault="009B5701" w:rsidP="009B5701">
      <w:pPr>
        <w:rPr>
          <w:vanish/>
          <w:sz w:val="6"/>
          <w:szCs w:val="6"/>
        </w:rPr>
      </w:pPr>
    </w:p>
    <w:p w:rsidR="009B5701" w:rsidRPr="00F03894" w:rsidRDefault="009B5701" w:rsidP="009B570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F03894">
        <w:rPr>
          <w:rFonts w:ascii="Times New Roman" w:hAnsi="Times New Roman"/>
          <w:b/>
          <w:sz w:val="20"/>
          <w:szCs w:val="20"/>
        </w:rPr>
        <w:t>Решение:</w:t>
      </w:r>
      <w:r w:rsidRPr="00F03894">
        <w:rPr>
          <w:rFonts w:ascii="Times New Roman" w:hAnsi="Times New Roman"/>
          <w:sz w:val="20"/>
          <w:szCs w:val="20"/>
        </w:rPr>
        <w:t xml:space="preserve"> </w:t>
      </w:r>
      <w:r w:rsidRPr="00F03894">
        <w:rPr>
          <w:rFonts w:ascii="Times New Roman" w:eastAsia="Times New Roman" w:hAnsi="Times New Roman"/>
          <w:spacing w:val="-2"/>
          <w:sz w:val="20"/>
          <w:szCs w:val="20"/>
        </w:rPr>
        <w:t>1</w:t>
      </w:r>
      <w:r w:rsidR="00FF0BBB">
        <w:rPr>
          <w:rFonts w:ascii="Times New Roman" w:eastAsia="Times New Roman" w:hAnsi="Times New Roman"/>
          <w:spacing w:val="-2"/>
          <w:sz w:val="20"/>
          <w:szCs w:val="20"/>
        </w:rPr>
        <w:t>0</w:t>
      </w:r>
      <w:r w:rsidRPr="00F03894">
        <w:rPr>
          <w:rFonts w:ascii="Times New Roman" w:eastAsia="Times New Roman" w:hAnsi="Times New Roman"/>
          <w:spacing w:val="-2"/>
          <w:sz w:val="20"/>
          <w:szCs w:val="20"/>
        </w:rPr>
        <w:t>.1. Установить размер вознаграждения Председателю Совета директоров и независимым членам Совета директоров ПАО НК «</w:t>
      </w:r>
      <w:proofErr w:type="spellStart"/>
      <w:r w:rsidRPr="00F03894">
        <w:rPr>
          <w:rFonts w:ascii="Times New Roman" w:eastAsia="Times New Roman" w:hAnsi="Times New Roman"/>
          <w:spacing w:val="-2"/>
          <w:sz w:val="20"/>
          <w:szCs w:val="20"/>
        </w:rPr>
        <w:t>РуссНефть</w:t>
      </w:r>
      <w:proofErr w:type="spellEnd"/>
      <w:r w:rsidRPr="00F03894">
        <w:rPr>
          <w:rFonts w:ascii="Times New Roman" w:eastAsia="Times New Roman" w:hAnsi="Times New Roman"/>
          <w:spacing w:val="-2"/>
          <w:sz w:val="20"/>
          <w:szCs w:val="20"/>
        </w:rPr>
        <w:t xml:space="preserve">» и </w:t>
      </w:r>
      <w:r w:rsidRPr="00F03894">
        <w:rPr>
          <w:rFonts w:ascii="Times New Roman" w:hAnsi="Times New Roman"/>
          <w:color w:val="000000"/>
          <w:sz w:val="20"/>
          <w:szCs w:val="20"/>
        </w:rPr>
        <w:t>компенсации расходов, связанных с исполнением ими обязанностей членов Совета директоров П</w:t>
      </w:r>
      <w:r w:rsidRPr="00F03894">
        <w:rPr>
          <w:rFonts w:ascii="Times New Roman" w:hAnsi="Times New Roman"/>
          <w:sz w:val="20"/>
          <w:szCs w:val="20"/>
        </w:rPr>
        <w:t>АО НК «</w:t>
      </w:r>
      <w:proofErr w:type="spellStart"/>
      <w:r w:rsidRPr="00F03894">
        <w:rPr>
          <w:rFonts w:ascii="Times New Roman" w:hAnsi="Times New Roman"/>
          <w:sz w:val="20"/>
          <w:szCs w:val="20"/>
        </w:rPr>
        <w:t>РуссНефть</w:t>
      </w:r>
      <w:proofErr w:type="spellEnd"/>
      <w:r w:rsidRPr="00F03894">
        <w:rPr>
          <w:rFonts w:ascii="Times New Roman" w:hAnsi="Times New Roman"/>
          <w:sz w:val="20"/>
          <w:szCs w:val="20"/>
        </w:rPr>
        <w:t xml:space="preserve">», </w:t>
      </w:r>
      <w:r w:rsidRPr="00F03894">
        <w:rPr>
          <w:rFonts w:ascii="Times New Roman" w:eastAsia="Times New Roman" w:hAnsi="Times New Roman"/>
          <w:spacing w:val="-2"/>
          <w:sz w:val="20"/>
          <w:szCs w:val="20"/>
        </w:rPr>
        <w:t xml:space="preserve">согласно Приложению </w:t>
      </w:r>
      <w:r>
        <w:rPr>
          <w:rFonts w:ascii="Times New Roman" w:eastAsia="Times New Roman" w:hAnsi="Times New Roman"/>
          <w:spacing w:val="-2"/>
          <w:sz w:val="20"/>
          <w:szCs w:val="20"/>
        </w:rPr>
        <w:t>2</w:t>
      </w:r>
      <w:r w:rsidRPr="00F03894">
        <w:rPr>
          <w:rFonts w:ascii="Times New Roman" w:eastAsia="Times New Roman" w:hAnsi="Times New Roman"/>
          <w:spacing w:val="-2"/>
          <w:sz w:val="20"/>
          <w:szCs w:val="20"/>
        </w:rPr>
        <w:t xml:space="preserve">. </w:t>
      </w:r>
    </w:p>
    <w:p w:rsidR="009B5701" w:rsidRPr="00F03894" w:rsidRDefault="009B5701" w:rsidP="009B570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F03894">
        <w:rPr>
          <w:rFonts w:ascii="Times New Roman" w:eastAsia="Times New Roman" w:hAnsi="Times New Roman"/>
          <w:spacing w:val="-2"/>
          <w:sz w:val="20"/>
          <w:szCs w:val="20"/>
        </w:rPr>
        <w:t>1</w:t>
      </w:r>
      <w:r w:rsidR="00FF0BBB">
        <w:rPr>
          <w:rFonts w:ascii="Times New Roman" w:eastAsia="Times New Roman" w:hAnsi="Times New Roman"/>
          <w:spacing w:val="-2"/>
          <w:sz w:val="20"/>
          <w:szCs w:val="20"/>
        </w:rPr>
        <w:t>0</w:t>
      </w:r>
      <w:r w:rsidRPr="00F03894">
        <w:rPr>
          <w:rFonts w:ascii="Times New Roman" w:eastAsia="Times New Roman" w:hAnsi="Times New Roman"/>
          <w:spacing w:val="-2"/>
          <w:sz w:val="20"/>
          <w:szCs w:val="20"/>
        </w:rPr>
        <w:t xml:space="preserve">.2. Компенсировать Председателю </w:t>
      </w:r>
      <w:r w:rsidRPr="00F03894">
        <w:rPr>
          <w:rFonts w:ascii="Times New Roman" w:eastAsia="Times New Roman" w:hAnsi="Times New Roman"/>
          <w:sz w:val="20"/>
          <w:szCs w:val="20"/>
        </w:rPr>
        <w:t xml:space="preserve">и независимым </w:t>
      </w:r>
      <w:r w:rsidRPr="00F03894">
        <w:rPr>
          <w:rFonts w:ascii="Times New Roman" w:eastAsia="Times New Roman" w:hAnsi="Times New Roman"/>
          <w:spacing w:val="-2"/>
          <w:sz w:val="20"/>
          <w:szCs w:val="20"/>
        </w:rPr>
        <w:t>членам Совета директоров ПАО НК «</w:t>
      </w:r>
      <w:proofErr w:type="spellStart"/>
      <w:r w:rsidRPr="00F03894">
        <w:rPr>
          <w:rFonts w:ascii="Times New Roman" w:eastAsia="Times New Roman" w:hAnsi="Times New Roman"/>
          <w:spacing w:val="-2"/>
          <w:sz w:val="20"/>
          <w:szCs w:val="20"/>
        </w:rPr>
        <w:t>РуссНефть</w:t>
      </w:r>
      <w:proofErr w:type="spellEnd"/>
      <w:r w:rsidRPr="00F03894">
        <w:rPr>
          <w:rFonts w:ascii="Times New Roman" w:eastAsia="Times New Roman" w:hAnsi="Times New Roman"/>
          <w:spacing w:val="-2"/>
          <w:sz w:val="20"/>
          <w:szCs w:val="20"/>
        </w:rPr>
        <w:t>»</w:t>
      </w:r>
      <w:r w:rsidRPr="00F03894">
        <w:rPr>
          <w:rFonts w:ascii="Times New Roman" w:eastAsia="Times New Roman" w:hAnsi="Times New Roman"/>
          <w:sz w:val="20"/>
          <w:szCs w:val="20"/>
        </w:rPr>
        <w:t xml:space="preserve"> следующие расходы (документально подтвержденные)</w:t>
      </w:r>
      <w:r w:rsidRPr="00F03894">
        <w:rPr>
          <w:rFonts w:ascii="Times New Roman" w:eastAsia="Times New Roman" w:hAnsi="Times New Roman"/>
          <w:spacing w:val="-2"/>
          <w:sz w:val="20"/>
          <w:szCs w:val="20"/>
        </w:rPr>
        <w:t>:</w:t>
      </w:r>
    </w:p>
    <w:p w:rsidR="009B5701" w:rsidRPr="00F03894" w:rsidRDefault="009B5701" w:rsidP="009B570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F03894">
        <w:rPr>
          <w:rFonts w:ascii="Times New Roman" w:eastAsia="Times New Roman" w:hAnsi="Times New Roman"/>
          <w:spacing w:val="-2"/>
          <w:sz w:val="20"/>
          <w:szCs w:val="20"/>
        </w:rPr>
        <w:t xml:space="preserve">- расходы, связанные с проездом членов Совета директоров к месту проведения заседаний Совета директоров и/или комитета при Совете директоров (в том числе расходы по проезду бизнес-классом); </w:t>
      </w:r>
    </w:p>
    <w:p w:rsidR="009B5701" w:rsidRPr="00F03894" w:rsidRDefault="009B5701" w:rsidP="009B570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F03894">
        <w:rPr>
          <w:rFonts w:ascii="Times New Roman" w:eastAsia="Times New Roman" w:hAnsi="Times New Roman"/>
          <w:spacing w:val="-2"/>
          <w:sz w:val="20"/>
          <w:szCs w:val="20"/>
        </w:rPr>
        <w:t>- расходы, связанные с проживанием членов Совета директоров в период проведения заседаний Совета директоров и/или комитета при Совете директоров</w:t>
      </w:r>
      <w:r w:rsidRPr="00F03894">
        <w:rPr>
          <w:rFonts w:ascii="Times New Roman" w:hAnsi="Times New Roman"/>
          <w:sz w:val="20"/>
          <w:szCs w:val="20"/>
        </w:rPr>
        <w:t xml:space="preserve"> в гостиницах любых категорий;</w:t>
      </w:r>
    </w:p>
    <w:p w:rsidR="009B5701" w:rsidRDefault="009B5701" w:rsidP="009B570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/>
          <w:sz w:val="20"/>
          <w:szCs w:val="20"/>
        </w:rPr>
      </w:pPr>
      <w:r w:rsidRPr="00F03894">
        <w:rPr>
          <w:rFonts w:ascii="Times New Roman" w:eastAsia="Times New Roman" w:hAnsi="Times New Roman"/>
          <w:spacing w:val="-2"/>
          <w:sz w:val="20"/>
          <w:szCs w:val="20"/>
        </w:rPr>
        <w:t xml:space="preserve">- </w:t>
      </w:r>
      <w:r w:rsidRPr="00F03894">
        <w:rPr>
          <w:rFonts w:ascii="Times New Roman" w:hAnsi="Times New Roman"/>
          <w:sz w:val="20"/>
          <w:szCs w:val="20"/>
        </w:rPr>
        <w:t>иные обоснованные расходы, связанные с реализацией прав и обязанностей в рамках осуществления полномочий члена Совета директоров П</w:t>
      </w:r>
      <w:r w:rsidRPr="00F03894">
        <w:rPr>
          <w:rFonts w:ascii="Times New Roman" w:eastAsia="Times New Roman" w:hAnsi="Times New Roman"/>
          <w:spacing w:val="-2"/>
          <w:sz w:val="20"/>
          <w:szCs w:val="20"/>
        </w:rPr>
        <w:t>АО НК «</w:t>
      </w:r>
      <w:proofErr w:type="spellStart"/>
      <w:r w:rsidRPr="00F03894">
        <w:rPr>
          <w:rFonts w:ascii="Times New Roman" w:eastAsia="Times New Roman" w:hAnsi="Times New Roman"/>
          <w:spacing w:val="-2"/>
          <w:sz w:val="20"/>
          <w:szCs w:val="20"/>
        </w:rPr>
        <w:t>РуссНефть</w:t>
      </w:r>
      <w:proofErr w:type="spellEnd"/>
      <w:r w:rsidRPr="00F03894">
        <w:rPr>
          <w:rFonts w:ascii="Times New Roman" w:eastAsia="Times New Roman" w:hAnsi="Times New Roman"/>
          <w:spacing w:val="-2"/>
          <w:sz w:val="20"/>
          <w:szCs w:val="20"/>
        </w:rPr>
        <w:t>»</w:t>
      </w:r>
      <w:r w:rsidRPr="00F03894">
        <w:rPr>
          <w:rFonts w:ascii="Times New Roman" w:hAnsi="Times New Roman"/>
          <w:sz w:val="20"/>
          <w:szCs w:val="20"/>
        </w:rPr>
        <w:t>.</w:t>
      </w:r>
    </w:p>
    <w:p w:rsidR="009B5701" w:rsidRPr="00F03894" w:rsidRDefault="009B5701" w:rsidP="009B5701">
      <w:pPr>
        <w:pStyle w:val="a5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</w:tabs>
        <w:spacing w:after="0" w:line="240" w:lineRule="auto"/>
        <w:ind w:left="0"/>
        <w:jc w:val="both"/>
        <w:rPr>
          <w:rFonts w:ascii="Times New Roman" w:eastAsia="Times New Roman" w:hAnsi="Times New Roman"/>
          <w:spacing w:val="-2"/>
          <w:sz w:val="20"/>
          <w:szCs w:val="20"/>
        </w:rPr>
      </w:pPr>
      <w:r w:rsidRPr="00F03894">
        <w:rPr>
          <w:rFonts w:ascii="Times New Roman" w:eastAsia="Times New Roman" w:hAnsi="Times New Roman"/>
          <w:spacing w:val="-2"/>
          <w:sz w:val="20"/>
          <w:szCs w:val="20"/>
        </w:rPr>
        <w:lastRenderedPageBreak/>
        <w:t>1</w:t>
      </w:r>
      <w:r w:rsidR="00FF0BBB">
        <w:rPr>
          <w:rFonts w:ascii="Times New Roman" w:eastAsia="Times New Roman" w:hAnsi="Times New Roman"/>
          <w:spacing w:val="-2"/>
          <w:sz w:val="20"/>
          <w:szCs w:val="20"/>
        </w:rPr>
        <w:t>0</w:t>
      </w:r>
      <w:r w:rsidRPr="00F03894">
        <w:rPr>
          <w:rFonts w:ascii="Times New Roman" w:eastAsia="Times New Roman" w:hAnsi="Times New Roman"/>
          <w:spacing w:val="-2"/>
          <w:sz w:val="20"/>
          <w:szCs w:val="20"/>
        </w:rPr>
        <w:t xml:space="preserve">.3. Расчет и порядок выплаты вознаграждения </w:t>
      </w:r>
      <w:r w:rsidRPr="00F03894">
        <w:rPr>
          <w:rFonts w:ascii="Times New Roman" w:hAnsi="Times New Roman"/>
          <w:sz w:val="20"/>
          <w:szCs w:val="20"/>
        </w:rPr>
        <w:t xml:space="preserve">членам Совета директоров и компенсации расходов, связанных с исполнением обязанностей членов Совета директоров, осуществляется в соответствии с Положением о </w:t>
      </w:r>
      <w:r w:rsidRPr="00F03894">
        <w:rPr>
          <w:rFonts w:ascii="Times New Roman" w:eastAsia="Times New Roman" w:hAnsi="Times New Roman"/>
          <w:spacing w:val="-2"/>
          <w:sz w:val="20"/>
          <w:szCs w:val="20"/>
        </w:rPr>
        <w:t xml:space="preserve">вознаграждениях </w:t>
      </w:r>
      <w:r w:rsidRPr="00F03894">
        <w:rPr>
          <w:rFonts w:ascii="Times New Roman" w:hAnsi="Times New Roman"/>
          <w:sz w:val="20"/>
          <w:szCs w:val="20"/>
        </w:rPr>
        <w:t>членам Совета директоров и компенсации расходов, связанных с исполнением обязанностей членов Совета директоров П</w:t>
      </w:r>
      <w:r w:rsidRPr="00F03894">
        <w:rPr>
          <w:rFonts w:ascii="Times New Roman" w:eastAsia="Times New Roman" w:hAnsi="Times New Roman"/>
          <w:spacing w:val="-2"/>
          <w:sz w:val="20"/>
          <w:szCs w:val="20"/>
        </w:rPr>
        <w:t>АО НК «</w:t>
      </w:r>
      <w:proofErr w:type="spellStart"/>
      <w:r w:rsidRPr="00F03894">
        <w:rPr>
          <w:rFonts w:ascii="Times New Roman" w:eastAsia="Times New Roman" w:hAnsi="Times New Roman"/>
          <w:spacing w:val="-2"/>
          <w:sz w:val="20"/>
          <w:szCs w:val="20"/>
        </w:rPr>
        <w:t>РуссНефть</w:t>
      </w:r>
      <w:proofErr w:type="spellEnd"/>
      <w:r w:rsidRPr="00F03894">
        <w:rPr>
          <w:rFonts w:ascii="Times New Roman" w:eastAsia="Times New Roman" w:hAnsi="Times New Roman"/>
          <w:spacing w:val="-2"/>
          <w:sz w:val="20"/>
          <w:szCs w:val="20"/>
        </w:rPr>
        <w:t>».</w:t>
      </w:r>
    </w:p>
    <w:p w:rsidR="009B5701" w:rsidRDefault="009B5701" w:rsidP="009B5701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  <w:szCs w:val="10"/>
        </w:rPr>
      </w:pPr>
      <w:r w:rsidRPr="00F03894">
        <w:rPr>
          <w:spacing w:val="-2"/>
          <w:sz w:val="20"/>
        </w:rPr>
        <w:t>1</w:t>
      </w:r>
      <w:r w:rsidR="00FF0BBB">
        <w:rPr>
          <w:spacing w:val="-2"/>
          <w:sz w:val="20"/>
        </w:rPr>
        <w:t>0</w:t>
      </w:r>
      <w:r w:rsidRPr="00F03894">
        <w:rPr>
          <w:spacing w:val="-2"/>
          <w:sz w:val="20"/>
        </w:rPr>
        <w:t>.4. Остальным членам Совета директоров ПАО НК «</w:t>
      </w:r>
      <w:proofErr w:type="spellStart"/>
      <w:r w:rsidRPr="00F03894">
        <w:rPr>
          <w:spacing w:val="-2"/>
          <w:sz w:val="20"/>
        </w:rPr>
        <w:t>РуссНефть</w:t>
      </w:r>
      <w:proofErr w:type="spellEnd"/>
      <w:r w:rsidRPr="00F03894">
        <w:rPr>
          <w:spacing w:val="-2"/>
          <w:sz w:val="20"/>
        </w:rPr>
        <w:t xml:space="preserve">» вознаграждение не выплачивать, компенсацию расходов, </w:t>
      </w:r>
      <w:r w:rsidRPr="00F03894">
        <w:rPr>
          <w:sz w:val="20"/>
        </w:rPr>
        <w:t>связанных с исполнением обязанностей членов Совета директоров ПАО НК «</w:t>
      </w:r>
      <w:proofErr w:type="spellStart"/>
      <w:r w:rsidRPr="00F03894">
        <w:rPr>
          <w:sz w:val="20"/>
        </w:rPr>
        <w:t>РуссНефть</w:t>
      </w:r>
      <w:proofErr w:type="spellEnd"/>
      <w:r w:rsidRPr="00F03894">
        <w:rPr>
          <w:sz w:val="20"/>
        </w:rPr>
        <w:t>»,</w:t>
      </w:r>
      <w:r w:rsidRPr="00F03894">
        <w:rPr>
          <w:spacing w:val="-2"/>
          <w:sz w:val="20"/>
        </w:rPr>
        <w:t xml:space="preserve"> не производить.</w:t>
      </w:r>
    </w:p>
    <w:p w:rsidR="009B5701" w:rsidRDefault="009B5701" w:rsidP="005F79D2">
      <w:pPr>
        <w:pStyle w:val="a3"/>
        <w:rPr>
          <w:sz w:val="10"/>
          <w:szCs w:val="10"/>
        </w:rPr>
      </w:pPr>
    </w:p>
    <w:p w:rsidR="009B5701" w:rsidRPr="0049316D" w:rsidRDefault="009B5701" w:rsidP="009B5701">
      <w:pPr>
        <w:jc w:val="center"/>
        <w:rPr>
          <w:sz w:val="14"/>
          <w:szCs w:val="14"/>
        </w:rPr>
      </w:pPr>
      <w:r w:rsidRPr="0049316D">
        <w:rPr>
          <w:b/>
          <w:i/>
          <w:sz w:val="14"/>
          <w:szCs w:val="14"/>
          <w:u w:val="single"/>
        </w:rPr>
        <w:t>Выберите нужный вариант голосования (ненужное зачеркнуть)</w:t>
      </w:r>
    </w:p>
    <w:tbl>
      <w:tblPr>
        <w:tblpPr w:leftFromText="180" w:rightFromText="180" w:vertAnchor="text" w:horzAnchor="margin" w:tblpX="-10" w:tblpY="66"/>
        <w:tblW w:w="10348" w:type="dxa"/>
        <w:tblLayout w:type="fixed"/>
        <w:tblLook w:val="0000" w:firstRow="0" w:lastRow="0" w:firstColumn="0" w:lastColumn="0" w:noHBand="0" w:noVBand="0"/>
      </w:tblPr>
      <w:tblGrid>
        <w:gridCol w:w="3589"/>
        <w:gridCol w:w="3478"/>
        <w:gridCol w:w="3281"/>
      </w:tblGrid>
      <w:tr w:rsidR="009B5701" w:rsidTr="00B85546">
        <w:trPr>
          <w:cantSplit/>
          <w:trHeight w:val="170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49316D" w:rsidRDefault="009B5701" w:rsidP="00B85546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ЗА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49316D" w:rsidRDefault="009B5701" w:rsidP="00B85546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ПРОТИВ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49316D" w:rsidRDefault="009B5701" w:rsidP="00B85546">
            <w:pPr>
              <w:jc w:val="center"/>
              <w:rPr>
                <w:b/>
                <w:sz w:val="16"/>
                <w:szCs w:val="16"/>
              </w:rPr>
            </w:pPr>
            <w:r w:rsidRPr="0049316D">
              <w:rPr>
                <w:b/>
                <w:sz w:val="16"/>
                <w:szCs w:val="16"/>
              </w:rPr>
              <w:t>ВОЗДЕРЖАЛСЯ</w:t>
            </w:r>
          </w:p>
        </w:tc>
      </w:tr>
      <w:tr w:rsidR="009B5701" w:rsidTr="00B85546">
        <w:trPr>
          <w:cantSplit/>
          <w:trHeight w:val="340"/>
        </w:trPr>
        <w:tc>
          <w:tcPr>
            <w:tcW w:w="3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____________________</w:t>
            </w:r>
          </w:p>
          <w:p w:rsidR="009B5701" w:rsidRPr="00553531" w:rsidRDefault="009B5701" w:rsidP="00B85546">
            <w:pPr>
              <w:jc w:val="center"/>
              <w:rPr>
                <w:b/>
                <w:sz w:val="14"/>
                <w:szCs w:val="14"/>
              </w:rPr>
            </w:pPr>
            <w:r w:rsidRPr="00553531">
              <w:rPr>
                <w:b/>
                <w:sz w:val="14"/>
                <w:szCs w:val="14"/>
              </w:rPr>
              <w:t>*Количество голосов</w:t>
            </w:r>
          </w:p>
        </w:tc>
      </w:tr>
    </w:tbl>
    <w:p w:rsidR="009B5701" w:rsidRDefault="009B5701" w:rsidP="009B5701">
      <w:pPr>
        <w:rPr>
          <w:b/>
          <w:i/>
          <w:iCs/>
          <w:sz w:val="10"/>
          <w:szCs w:val="10"/>
        </w:rPr>
      </w:pPr>
    </w:p>
    <w:p w:rsidR="00460AC8" w:rsidRPr="00460AC8" w:rsidRDefault="00460AC8" w:rsidP="00DD025C">
      <w:pPr>
        <w:pStyle w:val="a5"/>
        <w:tabs>
          <w:tab w:val="left" w:pos="567"/>
        </w:tabs>
        <w:spacing w:after="0" w:line="240" w:lineRule="auto"/>
        <w:ind w:left="0"/>
        <w:jc w:val="both"/>
        <w:rPr>
          <w:sz w:val="20"/>
          <w:szCs w:val="20"/>
        </w:rPr>
      </w:pPr>
      <w:bookmarkStart w:id="0" w:name="_GoBack"/>
      <w:bookmarkEnd w:id="0"/>
    </w:p>
    <w:p w:rsidR="009B5701" w:rsidRPr="00DD025C" w:rsidRDefault="009B5701" w:rsidP="009B5701">
      <w:pPr>
        <w:pStyle w:val="a3"/>
        <w:framePr w:hSpace="180" w:wrap="around" w:vAnchor="text" w:hAnchor="margin" w:x="-79" w:y="66"/>
        <w:rPr>
          <w:sz w:val="16"/>
          <w:szCs w:val="16"/>
        </w:rPr>
      </w:pPr>
    </w:p>
    <w:tbl>
      <w:tblPr>
        <w:tblpPr w:leftFromText="180" w:rightFromText="180" w:vertAnchor="text" w:horzAnchor="margin" w:tblpX="-79" w:tblpY="66"/>
        <w:tblW w:w="10363" w:type="dxa"/>
        <w:tblLook w:val="0000" w:firstRow="0" w:lastRow="0" w:firstColumn="0" w:lastColumn="0" w:noHBand="0" w:noVBand="0"/>
      </w:tblPr>
      <w:tblGrid>
        <w:gridCol w:w="10363"/>
      </w:tblGrid>
      <w:tr w:rsidR="009B5701" w:rsidRPr="00DB4E33" w:rsidTr="00B85546">
        <w:trPr>
          <w:cantSplit/>
          <w:trHeight w:val="400"/>
        </w:trPr>
        <w:tc>
          <w:tcPr>
            <w:tcW w:w="10363" w:type="dxa"/>
            <w:tcBorders>
              <w:top w:val="dashed" w:sz="12" w:space="0" w:color="auto"/>
              <w:left w:val="dashed" w:sz="12" w:space="0" w:color="auto"/>
              <w:bottom w:val="single" w:sz="4" w:space="0" w:color="auto"/>
              <w:right w:val="dashed" w:sz="12" w:space="0" w:color="auto"/>
            </w:tcBorders>
          </w:tcPr>
          <w:p w:rsidR="009B5701" w:rsidRDefault="009B5701" w:rsidP="00B85546">
            <w:pPr>
              <w:jc w:val="center"/>
              <w:rPr>
                <w:b/>
                <w:i/>
                <w:sz w:val="16"/>
                <w:szCs w:val="16"/>
              </w:rPr>
            </w:pPr>
            <w:r w:rsidRPr="00185E3D">
              <w:rPr>
                <w:b/>
                <w:i/>
                <w:sz w:val="16"/>
                <w:szCs w:val="16"/>
              </w:rPr>
              <w:t xml:space="preserve">* Заполняется только в случае передачи всех или части акций после даты </w:t>
            </w:r>
            <w:r w:rsidR="00C56C3F">
              <w:rPr>
                <w:b/>
                <w:i/>
                <w:sz w:val="16"/>
                <w:szCs w:val="16"/>
              </w:rPr>
              <w:t>определения</w:t>
            </w:r>
            <w:r w:rsidRPr="00185E3D">
              <w:rPr>
                <w:b/>
                <w:i/>
                <w:sz w:val="16"/>
                <w:szCs w:val="16"/>
              </w:rPr>
              <w:t xml:space="preserve"> лиц, </w:t>
            </w:r>
          </w:p>
          <w:p w:rsidR="009B5701" w:rsidRPr="00185E3D" w:rsidRDefault="009B5701" w:rsidP="00B85546">
            <w:pPr>
              <w:jc w:val="center"/>
              <w:rPr>
                <w:b/>
                <w:i/>
                <w:sz w:val="16"/>
                <w:szCs w:val="16"/>
              </w:rPr>
            </w:pPr>
            <w:r w:rsidRPr="00185E3D">
              <w:rPr>
                <w:b/>
                <w:i/>
                <w:sz w:val="16"/>
                <w:szCs w:val="16"/>
              </w:rPr>
              <w:t xml:space="preserve">имеющих право на участие в общем собрании, т.е. после </w:t>
            </w:r>
            <w:r>
              <w:rPr>
                <w:b/>
                <w:i/>
                <w:sz w:val="16"/>
                <w:szCs w:val="16"/>
              </w:rPr>
              <w:t>27</w:t>
            </w:r>
            <w:r w:rsidRPr="00185E3D">
              <w:rPr>
                <w:b/>
                <w:i/>
                <w:sz w:val="16"/>
                <w:szCs w:val="16"/>
              </w:rPr>
              <w:t xml:space="preserve"> мая 201</w:t>
            </w:r>
            <w:r>
              <w:rPr>
                <w:b/>
                <w:i/>
                <w:sz w:val="16"/>
                <w:szCs w:val="16"/>
              </w:rPr>
              <w:t>9</w:t>
            </w:r>
            <w:r w:rsidRPr="00185E3D">
              <w:rPr>
                <w:b/>
                <w:i/>
                <w:sz w:val="16"/>
                <w:szCs w:val="16"/>
              </w:rPr>
              <w:t xml:space="preserve"> года</w:t>
            </w:r>
          </w:p>
        </w:tc>
      </w:tr>
      <w:tr w:rsidR="009B5701" w:rsidRPr="00DB4E33" w:rsidTr="00B85546">
        <w:trPr>
          <w:cantSplit/>
          <w:trHeight w:val="1160"/>
        </w:trPr>
        <w:tc>
          <w:tcPr>
            <w:tcW w:w="10363" w:type="dxa"/>
            <w:tcBorders>
              <w:top w:val="single" w:sz="4" w:space="0" w:color="auto"/>
              <w:left w:val="dashed" w:sz="12" w:space="0" w:color="auto"/>
              <w:right w:val="dashed" w:sz="12" w:space="0" w:color="auto"/>
            </w:tcBorders>
          </w:tcPr>
          <w:p w:rsidR="009B5701" w:rsidRPr="00185E3D" w:rsidRDefault="009B5701" w:rsidP="00B85546">
            <w:pPr>
              <w:rPr>
                <w:sz w:val="16"/>
                <w:szCs w:val="16"/>
              </w:rPr>
            </w:pPr>
            <w:r w:rsidRPr="00185E3D">
              <w:rPr>
                <w:b/>
                <w:sz w:val="16"/>
                <w:szCs w:val="16"/>
              </w:rPr>
              <w:sym w:font="Wingdings" w:char="F06F"/>
            </w:r>
            <w:r w:rsidRPr="00185E3D">
              <w:rPr>
                <w:b/>
                <w:sz w:val="16"/>
                <w:szCs w:val="16"/>
              </w:rPr>
              <w:t xml:space="preserve"> </w:t>
            </w:r>
            <w:r w:rsidRPr="00185E3D">
              <w:rPr>
                <w:sz w:val="16"/>
                <w:szCs w:val="16"/>
              </w:rPr>
              <w:t xml:space="preserve">голосование осуществляется в соответствии с указаниями приобретателей акций, переданных после даты </w:t>
            </w:r>
            <w:r w:rsidR="00C56C3F">
              <w:rPr>
                <w:sz w:val="16"/>
                <w:szCs w:val="16"/>
              </w:rPr>
              <w:t>определения</w:t>
            </w:r>
            <w:r w:rsidRPr="00185E3D">
              <w:rPr>
                <w:sz w:val="16"/>
                <w:szCs w:val="16"/>
              </w:rPr>
              <w:t xml:space="preserve"> лиц, имеющих право на участие в общем собрании;</w:t>
            </w:r>
          </w:p>
          <w:p w:rsidR="009B5701" w:rsidRPr="00185E3D" w:rsidRDefault="009B5701" w:rsidP="00B85546">
            <w:pPr>
              <w:rPr>
                <w:sz w:val="16"/>
                <w:szCs w:val="16"/>
              </w:rPr>
            </w:pPr>
            <w:r w:rsidRPr="00185E3D">
              <w:rPr>
                <w:b/>
                <w:sz w:val="16"/>
                <w:szCs w:val="16"/>
              </w:rPr>
              <w:sym w:font="Wingdings" w:char="F06F"/>
            </w:r>
            <w:r w:rsidRPr="00185E3D">
              <w:rPr>
                <w:b/>
                <w:sz w:val="16"/>
                <w:szCs w:val="16"/>
              </w:rPr>
              <w:t xml:space="preserve"> </w:t>
            </w:r>
            <w:r w:rsidRPr="00185E3D">
              <w:rPr>
                <w:sz w:val="16"/>
                <w:szCs w:val="16"/>
              </w:rPr>
              <w:t xml:space="preserve">голосование осуществляется по доверенности, выданной в отношении акций, переданных после даты </w:t>
            </w:r>
            <w:r w:rsidR="00C56C3F">
              <w:rPr>
                <w:sz w:val="16"/>
                <w:szCs w:val="16"/>
              </w:rPr>
              <w:t>определения</w:t>
            </w:r>
            <w:r w:rsidRPr="00185E3D">
              <w:rPr>
                <w:sz w:val="16"/>
                <w:szCs w:val="16"/>
              </w:rPr>
              <w:t xml:space="preserve"> лиц, имеющих право на участие в общем собрании;</w:t>
            </w:r>
          </w:p>
          <w:p w:rsidR="009B5701" w:rsidRPr="00185E3D" w:rsidRDefault="009B5701" w:rsidP="00B85546">
            <w:pPr>
              <w:rPr>
                <w:sz w:val="16"/>
                <w:szCs w:val="16"/>
              </w:rPr>
            </w:pPr>
            <w:r w:rsidRPr="00185E3D">
              <w:rPr>
                <w:b/>
                <w:sz w:val="16"/>
                <w:szCs w:val="16"/>
              </w:rPr>
              <w:sym w:font="Wingdings" w:char="F06F"/>
            </w:r>
            <w:r w:rsidRPr="00185E3D">
              <w:rPr>
                <w:b/>
                <w:sz w:val="16"/>
                <w:szCs w:val="16"/>
              </w:rPr>
              <w:t xml:space="preserve">  </w:t>
            </w:r>
            <w:r w:rsidRPr="00185E3D">
              <w:rPr>
                <w:sz w:val="16"/>
                <w:szCs w:val="16"/>
              </w:rPr>
              <w:t>голосование осуществляется в соответствии с указаниями владельцев депозитарных ценных бумаг;</w:t>
            </w:r>
          </w:p>
          <w:p w:rsidR="009B5701" w:rsidRPr="00185E3D" w:rsidRDefault="009B5701" w:rsidP="00C56C3F">
            <w:pPr>
              <w:rPr>
                <w:sz w:val="16"/>
                <w:szCs w:val="16"/>
              </w:rPr>
            </w:pPr>
            <w:r w:rsidRPr="00185E3D">
              <w:rPr>
                <w:b/>
                <w:sz w:val="16"/>
                <w:szCs w:val="16"/>
              </w:rPr>
              <w:sym w:font="Wingdings" w:char="F06F"/>
            </w:r>
            <w:r w:rsidRPr="00185E3D">
              <w:rPr>
                <w:sz w:val="16"/>
                <w:szCs w:val="16"/>
              </w:rPr>
              <w:t xml:space="preserve">  голосование осуществляется частью акций в связи с продажей части акций после даты </w:t>
            </w:r>
            <w:r w:rsidR="00C56C3F">
              <w:rPr>
                <w:sz w:val="16"/>
                <w:szCs w:val="16"/>
              </w:rPr>
              <w:t>определения</w:t>
            </w:r>
            <w:r w:rsidRPr="00185E3D">
              <w:rPr>
                <w:sz w:val="16"/>
                <w:szCs w:val="16"/>
              </w:rPr>
              <w:t xml:space="preserve"> лиц, имеющих право на участие в общем собрании. </w:t>
            </w:r>
          </w:p>
        </w:tc>
      </w:tr>
      <w:tr w:rsidR="009B5701" w:rsidRPr="00DB4E33" w:rsidTr="00B85546">
        <w:trPr>
          <w:cantSplit/>
          <w:trHeight w:val="227"/>
        </w:trPr>
        <w:tc>
          <w:tcPr>
            <w:tcW w:w="10363" w:type="dxa"/>
            <w:tcBorders>
              <w:top w:val="single" w:sz="4" w:space="0" w:color="auto"/>
              <w:left w:val="dashed" w:sz="12" w:space="0" w:color="auto"/>
              <w:bottom w:val="dashed" w:sz="12" w:space="0" w:color="auto"/>
              <w:right w:val="dashed" w:sz="12" w:space="0" w:color="auto"/>
            </w:tcBorders>
          </w:tcPr>
          <w:p w:rsidR="009B5701" w:rsidRPr="00DB4E33" w:rsidRDefault="009B5701" w:rsidP="00B85546">
            <w:pPr>
              <w:jc w:val="center"/>
              <w:rPr>
                <w:sz w:val="18"/>
                <w:szCs w:val="18"/>
              </w:rPr>
            </w:pPr>
            <w:r w:rsidRPr="00DB4E33">
              <w:rPr>
                <w:b/>
                <w:sz w:val="18"/>
                <w:szCs w:val="18"/>
              </w:rPr>
              <w:t xml:space="preserve">( нужное отметить  </w:t>
            </w:r>
            <w:r w:rsidRPr="00DB4E33">
              <w:rPr>
                <w:b/>
                <w:sz w:val="18"/>
                <w:szCs w:val="18"/>
              </w:rPr>
              <w:sym w:font="Wingdings" w:char="F0FE"/>
            </w:r>
            <w:r w:rsidRPr="00DB4E33">
              <w:rPr>
                <w:b/>
                <w:sz w:val="18"/>
                <w:szCs w:val="18"/>
              </w:rPr>
              <w:t xml:space="preserve"> )</w:t>
            </w:r>
          </w:p>
        </w:tc>
      </w:tr>
    </w:tbl>
    <w:p w:rsidR="009B5701" w:rsidRDefault="009B5701" w:rsidP="009B5701">
      <w:pPr>
        <w:spacing w:line="216" w:lineRule="auto"/>
        <w:rPr>
          <w:sz w:val="16"/>
          <w:szCs w:val="16"/>
        </w:rPr>
      </w:pPr>
    </w:p>
    <w:p w:rsidR="009B5701" w:rsidRPr="00A561D7" w:rsidRDefault="009B5701" w:rsidP="009B5701">
      <w:pPr>
        <w:spacing w:line="216" w:lineRule="auto"/>
        <w:rPr>
          <w:b/>
          <w:sz w:val="24"/>
          <w:szCs w:val="24"/>
        </w:rPr>
      </w:pPr>
      <w:r w:rsidRPr="00A561D7">
        <w:rPr>
          <w:b/>
          <w:sz w:val="24"/>
          <w:szCs w:val="24"/>
        </w:rPr>
        <w:t>Подпись акционера или уполномоченного представителя</w:t>
      </w:r>
    </w:p>
    <w:p w:rsidR="009B5701" w:rsidRPr="00A561D7" w:rsidRDefault="009B5701" w:rsidP="009B5701">
      <w:pPr>
        <w:spacing w:line="216" w:lineRule="auto"/>
        <w:ind w:left="5664" w:firstLine="708"/>
        <w:rPr>
          <w:rFonts w:ascii="Arial" w:hAnsi="Arial" w:cs="Arial"/>
          <w:b/>
          <w:sz w:val="24"/>
          <w:szCs w:val="24"/>
        </w:rPr>
      </w:pPr>
      <w:r w:rsidRPr="00A561D7">
        <w:rPr>
          <w:rFonts w:ascii="Arial" w:hAnsi="Arial" w:cs="Arial"/>
          <w:b/>
          <w:sz w:val="24"/>
          <w:szCs w:val="24"/>
        </w:rPr>
        <w:t>_____</w:t>
      </w:r>
      <w:r>
        <w:rPr>
          <w:rFonts w:ascii="Arial" w:hAnsi="Arial" w:cs="Arial"/>
          <w:b/>
          <w:sz w:val="24"/>
          <w:szCs w:val="24"/>
        </w:rPr>
        <w:t>__</w:t>
      </w:r>
      <w:r w:rsidRPr="00A561D7">
        <w:rPr>
          <w:rFonts w:ascii="Arial" w:hAnsi="Arial" w:cs="Arial"/>
          <w:b/>
          <w:sz w:val="24"/>
          <w:szCs w:val="24"/>
        </w:rPr>
        <w:t>______________________</w:t>
      </w:r>
    </w:p>
    <w:p w:rsidR="009B5701" w:rsidRPr="00A561D7" w:rsidRDefault="009B5701" w:rsidP="009B5701">
      <w:pPr>
        <w:pStyle w:val="aa"/>
        <w:rPr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         </w:t>
      </w:r>
      <w:r w:rsidRPr="00A561D7">
        <w:rPr>
          <w:rFonts w:ascii="Arial" w:hAnsi="Arial" w:cs="Arial"/>
          <w:b/>
          <w:sz w:val="24"/>
          <w:szCs w:val="24"/>
        </w:rPr>
        <w:t xml:space="preserve"> </w:t>
      </w:r>
      <w:r w:rsidRPr="00A561D7">
        <w:rPr>
          <w:sz w:val="24"/>
          <w:szCs w:val="24"/>
        </w:rPr>
        <w:t xml:space="preserve">(бюллетень должен быть подписан акционером или его уполномоченным </w:t>
      </w:r>
      <w:proofErr w:type="gramStart"/>
      <w:r w:rsidRPr="00A561D7">
        <w:rPr>
          <w:sz w:val="24"/>
          <w:szCs w:val="24"/>
        </w:rPr>
        <w:t>представителем)*</w:t>
      </w:r>
      <w:proofErr w:type="gramEnd"/>
      <w:r w:rsidRPr="00A561D7">
        <w:rPr>
          <w:sz w:val="24"/>
          <w:szCs w:val="24"/>
        </w:rPr>
        <w:t>*</w:t>
      </w:r>
    </w:p>
    <w:p w:rsidR="009B5701" w:rsidRPr="00185E3D" w:rsidRDefault="009B5701" w:rsidP="009B5701">
      <w:pPr>
        <w:ind w:left="-284"/>
        <w:rPr>
          <w:b/>
          <w:sz w:val="10"/>
          <w:szCs w:val="10"/>
        </w:rPr>
      </w:pPr>
    </w:p>
    <w:p w:rsidR="009B5701" w:rsidRPr="004E2C9A" w:rsidRDefault="009B5701" w:rsidP="009B5701">
      <w:pPr>
        <w:ind w:left="-142"/>
        <w:rPr>
          <w:b/>
          <w:sz w:val="15"/>
          <w:szCs w:val="15"/>
        </w:rPr>
      </w:pPr>
      <w:r w:rsidRPr="004E2C9A">
        <w:rPr>
          <w:b/>
          <w:sz w:val="15"/>
          <w:szCs w:val="15"/>
        </w:rPr>
        <w:t>Разъяснения по заполнению бюллетеня для голосования:</w:t>
      </w:r>
    </w:p>
    <w:p w:rsidR="00C56C3F" w:rsidRDefault="00C56C3F" w:rsidP="00C56C3F">
      <w:pPr>
        <w:pStyle w:val="aa"/>
        <w:ind w:left="-142"/>
        <w:rPr>
          <w:sz w:val="20"/>
        </w:rPr>
      </w:pPr>
      <w:r w:rsidRPr="00185E3D">
        <w:rPr>
          <w:sz w:val="15"/>
          <w:szCs w:val="15"/>
          <w:vertAlign w:val="superscript"/>
        </w:rPr>
        <w:t>1</w:t>
      </w:r>
      <w:r>
        <w:rPr>
          <w:sz w:val="15"/>
          <w:szCs w:val="15"/>
          <w:vertAlign w:val="superscript"/>
        </w:rPr>
        <w:t xml:space="preserve"> </w:t>
      </w:r>
      <w:r w:rsidRPr="00185E3D">
        <w:rPr>
          <w:sz w:val="15"/>
          <w:szCs w:val="15"/>
        </w:rPr>
        <w:t>Заполнение данной графы не является обязательным. Банк России рекомендует акционерам, права на акции которых учитываются номинальными держателями, заполнять указанную графу в случае самостоятельного направления бюллетеня для голосования (Информационное письмо ЦБ РФ от 08.06.2017 №ИН-06-28/27 О некоторых вопросах порядка подготовки общего собрания акционеров).</w:t>
      </w:r>
    </w:p>
    <w:p w:rsidR="009B5701" w:rsidRPr="004E2C9A" w:rsidRDefault="00C56C3F" w:rsidP="00C56C3F">
      <w:pPr>
        <w:ind w:left="-142" w:right="-1"/>
        <w:rPr>
          <w:sz w:val="15"/>
          <w:szCs w:val="15"/>
        </w:rPr>
      </w:pPr>
      <w:r w:rsidRPr="004E2C9A">
        <w:rPr>
          <w:sz w:val="15"/>
          <w:szCs w:val="15"/>
        </w:rPr>
        <w:t xml:space="preserve">* Голосующий вправе выбрать только один вариант голосования, кроме случаев голосования в соответствии с указаниями лиц, которые приобрели акции после даты </w:t>
      </w:r>
      <w:r>
        <w:rPr>
          <w:sz w:val="15"/>
          <w:szCs w:val="15"/>
        </w:rPr>
        <w:t>определения</w:t>
      </w:r>
      <w:r w:rsidRPr="004E2C9A">
        <w:rPr>
          <w:sz w:val="15"/>
          <w:szCs w:val="15"/>
        </w:rPr>
        <w:t xml:space="preserve"> лиц, имеющих право на участие в общем собрании, или в соответствии с указаниями владельцев депозитарных ценных бумаг.</w:t>
      </w:r>
      <w:r>
        <w:rPr>
          <w:sz w:val="15"/>
          <w:szCs w:val="15"/>
        </w:rPr>
        <w:t xml:space="preserve"> </w:t>
      </w:r>
      <w:r w:rsidRPr="004E2C9A">
        <w:rPr>
          <w:sz w:val="15"/>
          <w:szCs w:val="15"/>
        </w:rPr>
        <w:t xml:space="preserve">Если в бюллетене оставлены более одного варианта голосования, то в полях для проставления числа голосов, отданных за каждый вариант голосования, должно быть указано число голосов, отданных за соответствующий вариант голосования, и сделана отметка о том, что голосование осуществляется в соответствии с указаниями приобретателей акций, переданных после даты </w:t>
      </w:r>
      <w:r>
        <w:rPr>
          <w:sz w:val="15"/>
          <w:szCs w:val="15"/>
        </w:rPr>
        <w:t>определения</w:t>
      </w:r>
      <w:r w:rsidRPr="004E2C9A">
        <w:rPr>
          <w:sz w:val="15"/>
          <w:szCs w:val="15"/>
        </w:rPr>
        <w:t xml:space="preserve"> лиц, имеющих право на участие в общем собрании, и (или) в соответствии с указаниями владельцев депозитарных ценных бумаг. Голосующий по доверенности, выданной в отношении акций, переданных после даты </w:t>
      </w:r>
      <w:r>
        <w:rPr>
          <w:sz w:val="15"/>
          <w:szCs w:val="15"/>
        </w:rPr>
        <w:t>определения</w:t>
      </w:r>
      <w:r w:rsidRPr="004E2C9A">
        <w:rPr>
          <w:sz w:val="15"/>
          <w:szCs w:val="15"/>
        </w:rPr>
        <w:t xml:space="preserve"> лиц, имеющих право на участие в общем собрании,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голосование осуществляется по доверенности, выданной в отношении акций, переданных после даты </w:t>
      </w:r>
      <w:r>
        <w:rPr>
          <w:sz w:val="15"/>
          <w:szCs w:val="15"/>
        </w:rPr>
        <w:t>определения</w:t>
      </w:r>
      <w:r w:rsidRPr="004E2C9A">
        <w:rPr>
          <w:sz w:val="15"/>
          <w:szCs w:val="15"/>
        </w:rPr>
        <w:t xml:space="preserve"> лиц, имеющих право на участие в общем собрании. Если после даты </w:t>
      </w:r>
      <w:r>
        <w:rPr>
          <w:sz w:val="15"/>
          <w:szCs w:val="15"/>
        </w:rPr>
        <w:t>определения</w:t>
      </w:r>
      <w:r w:rsidRPr="004E2C9A">
        <w:rPr>
          <w:sz w:val="15"/>
          <w:szCs w:val="15"/>
        </w:rPr>
        <w:t xml:space="preserve"> лиц, имеющих право на участие в общем собрании, переданы не все акции, голосующий в поле для проставления числа голосов, находящемся напротив оставленного варианта голосования, должен указать число голосов, отданных за оставленный вариант голосования, и сделать отметку о том, что часть акций передана после даты </w:t>
      </w:r>
      <w:r>
        <w:rPr>
          <w:sz w:val="15"/>
          <w:szCs w:val="15"/>
        </w:rPr>
        <w:t>определения</w:t>
      </w:r>
      <w:r w:rsidRPr="004E2C9A">
        <w:rPr>
          <w:sz w:val="15"/>
          <w:szCs w:val="15"/>
        </w:rPr>
        <w:t xml:space="preserve"> лиц, имеющих право на участие в общем собрании. Если в отношении акций, переданных после даты составления списка лиц, имеющих право на участие в общем собрании, получены указания приобретателей таких акций, совпадающие с оставленным вариантом голосования, то такие голоса суммируются.</w:t>
      </w:r>
    </w:p>
    <w:p w:rsidR="009B5701" w:rsidRPr="004E2C9A" w:rsidRDefault="009B5701" w:rsidP="009B5701">
      <w:pPr>
        <w:pStyle w:val="aa"/>
        <w:ind w:left="-142"/>
        <w:rPr>
          <w:b/>
          <w:sz w:val="15"/>
          <w:szCs w:val="15"/>
        </w:rPr>
      </w:pPr>
      <w:r w:rsidRPr="004E2C9A">
        <w:rPr>
          <w:b/>
          <w:sz w:val="15"/>
          <w:szCs w:val="15"/>
        </w:rPr>
        <w:t xml:space="preserve">Бюллетень, содержащий подчистки и/или исправления в вариантах </w:t>
      </w:r>
      <w:proofErr w:type="gramStart"/>
      <w:r w:rsidRPr="004E2C9A">
        <w:rPr>
          <w:b/>
          <w:sz w:val="15"/>
          <w:szCs w:val="15"/>
        </w:rPr>
        <w:t>голосования</w:t>
      </w:r>
      <w:proofErr w:type="gramEnd"/>
      <w:r w:rsidRPr="004E2C9A">
        <w:rPr>
          <w:b/>
          <w:sz w:val="15"/>
          <w:szCs w:val="15"/>
        </w:rPr>
        <w:t xml:space="preserve"> считается недействительным.</w:t>
      </w:r>
    </w:p>
    <w:p w:rsidR="009B5701" w:rsidRDefault="009B5701" w:rsidP="00DD025C">
      <w:pPr>
        <w:ind w:left="-142"/>
        <w:rPr>
          <w:sz w:val="10"/>
          <w:szCs w:val="10"/>
        </w:rPr>
      </w:pPr>
      <w:r w:rsidRPr="004E2C9A">
        <w:rPr>
          <w:sz w:val="15"/>
          <w:szCs w:val="15"/>
        </w:rPr>
        <w:t>**</w:t>
      </w:r>
      <w:r>
        <w:rPr>
          <w:sz w:val="15"/>
          <w:szCs w:val="15"/>
        </w:rPr>
        <w:t xml:space="preserve"> </w:t>
      </w:r>
      <w:r w:rsidRPr="004E2C9A">
        <w:rPr>
          <w:sz w:val="15"/>
          <w:szCs w:val="15"/>
        </w:rPr>
        <w:t>Голоса по бюллетеню для голосования, в котором отсутствует подпись акционера (уполномоченного представителя) не учитываются при подведении итогов голосования на общем собрании.</w:t>
      </w:r>
    </w:p>
    <w:sectPr w:rsidR="009B5701" w:rsidSect="000C4E62">
      <w:footerReference w:type="even" r:id="rId8"/>
      <w:footerReference w:type="default" r:id="rId9"/>
      <w:footerReference w:type="first" r:id="rId10"/>
      <w:pgSz w:w="11906" w:h="16838"/>
      <w:pgMar w:top="851" w:right="566" w:bottom="284" w:left="993" w:header="279" w:footer="3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781" w:rsidRDefault="00F61781" w:rsidP="00F61781">
      <w:r>
        <w:separator/>
      </w:r>
    </w:p>
  </w:endnote>
  <w:endnote w:type="continuationSeparator" w:id="0">
    <w:p w:rsidR="00F61781" w:rsidRDefault="00F61781" w:rsidP="00F617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3E0C" w:rsidRDefault="00F33E0C" w:rsidP="007623D0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F33E0C" w:rsidRDefault="00F33E0C" w:rsidP="00D6500E">
    <w:pPr>
      <w:pStyle w:val="a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209034795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-332838311"/>
          <w:docPartObj>
            <w:docPartGallery w:val="Page Numbers (Top of Page)"/>
            <w:docPartUnique/>
          </w:docPartObj>
        </w:sdtPr>
        <w:sdtEndPr/>
        <w:sdtContent>
          <w:p w:rsidR="001B4CC4" w:rsidRPr="001B4CC4" w:rsidRDefault="001B4CC4" w:rsidP="004E2C9A">
            <w:pPr>
              <w:pStyle w:val="aa"/>
              <w:jc w:val="center"/>
              <w:rPr>
                <w:sz w:val="20"/>
              </w:rPr>
            </w:pPr>
            <w:r w:rsidRPr="001B4CC4">
              <w:rPr>
                <w:sz w:val="20"/>
              </w:rPr>
              <w:t xml:space="preserve">Стр. </w:t>
            </w:r>
            <w:r w:rsidRPr="001B4CC4">
              <w:rPr>
                <w:b/>
                <w:bCs/>
                <w:sz w:val="20"/>
              </w:rPr>
              <w:fldChar w:fldCharType="begin"/>
            </w:r>
            <w:r w:rsidRPr="001B4CC4">
              <w:rPr>
                <w:b/>
                <w:bCs/>
                <w:sz w:val="20"/>
              </w:rPr>
              <w:instrText>PAGE</w:instrText>
            </w:r>
            <w:r w:rsidRPr="001B4CC4">
              <w:rPr>
                <w:b/>
                <w:bCs/>
                <w:sz w:val="20"/>
              </w:rPr>
              <w:fldChar w:fldCharType="separate"/>
            </w:r>
            <w:r w:rsidR="00114181">
              <w:rPr>
                <w:b/>
                <w:bCs/>
                <w:noProof/>
                <w:sz w:val="20"/>
              </w:rPr>
              <w:t>2</w:t>
            </w:r>
            <w:r w:rsidRPr="001B4CC4">
              <w:rPr>
                <w:b/>
                <w:bCs/>
                <w:sz w:val="20"/>
              </w:rPr>
              <w:fldChar w:fldCharType="end"/>
            </w:r>
            <w:r w:rsidRPr="001B4CC4">
              <w:rPr>
                <w:sz w:val="20"/>
              </w:rPr>
              <w:t xml:space="preserve"> из </w:t>
            </w:r>
            <w:r w:rsidRPr="001B4CC4">
              <w:rPr>
                <w:b/>
                <w:bCs/>
                <w:sz w:val="20"/>
              </w:rPr>
              <w:fldChar w:fldCharType="begin"/>
            </w:r>
            <w:r w:rsidRPr="001B4CC4">
              <w:rPr>
                <w:b/>
                <w:bCs/>
                <w:sz w:val="20"/>
              </w:rPr>
              <w:instrText>NUMPAGES</w:instrText>
            </w:r>
            <w:r w:rsidRPr="001B4CC4">
              <w:rPr>
                <w:b/>
                <w:bCs/>
                <w:sz w:val="20"/>
              </w:rPr>
              <w:fldChar w:fldCharType="separate"/>
            </w:r>
            <w:r w:rsidR="00114181">
              <w:rPr>
                <w:b/>
                <w:bCs/>
                <w:noProof/>
                <w:sz w:val="20"/>
              </w:rPr>
              <w:t>2</w:t>
            </w:r>
            <w:r w:rsidRPr="001B4CC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-1654529431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1197198187"/>
          <w:docPartObj>
            <w:docPartGallery w:val="Page Numbers (Top of Page)"/>
            <w:docPartUnique/>
          </w:docPartObj>
        </w:sdtPr>
        <w:sdtEndPr/>
        <w:sdtContent>
          <w:p w:rsidR="001B4CC4" w:rsidRPr="004E2C9A" w:rsidRDefault="001B4CC4" w:rsidP="004E2C9A">
            <w:pPr>
              <w:pStyle w:val="aa"/>
              <w:jc w:val="center"/>
              <w:rPr>
                <w:sz w:val="20"/>
              </w:rPr>
            </w:pPr>
            <w:r w:rsidRPr="001B4CC4">
              <w:rPr>
                <w:sz w:val="20"/>
              </w:rPr>
              <w:t xml:space="preserve">Стр. </w:t>
            </w:r>
            <w:r w:rsidRPr="001B4CC4">
              <w:rPr>
                <w:b/>
                <w:bCs/>
                <w:sz w:val="20"/>
              </w:rPr>
              <w:fldChar w:fldCharType="begin"/>
            </w:r>
            <w:r w:rsidRPr="001B4CC4">
              <w:rPr>
                <w:b/>
                <w:bCs/>
                <w:sz w:val="20"/>
              </w:rPr>
              <w:instrText>PAGE</w:instrText>
            </w:r>
            <w:r w:rsidRPr="001B4CC4">
              <w:rPr>
                <w:b/>
                <w:bCs/>
                <w:sz w:val="20"/>
              </w:rPr>
              <w:fldChar w:fldCharType="separate"/>
            </w:r>
            <w:r w:rsidR="00114181">
              <w:rPr>
                <w:b/>
                <w:bCs/>
                <w:noProof/>
                <w:sz w:val="20"/>
              </w:rPr>
              <w:t>1</w:t>
            </w:r>
            <w:r w:rsidRPr="001B4CC4">
              <w:rPr>
                <w:b/>
                <w:bCs/>
                <w:sz w:val="20"/>
              </w:rPr>
              <w:fldChar w:fldCharType="end"/>
            </w:r>
            <w:r w:rsidRPr="001B4CC4">
              <w:rPr>
                <w:sz w:val="20"/>
              </w:rPr>
              <w:t xml:space="preserve"> из </w:t>
            </w:r>
            <w:r w:rsidRPr="001B4CC4">
              <w:rPr>
                <w:b/>
                <w:bCs/>
                <w:sz w:val="20"/>
              </w:rPr>
              <w:fldChar w:fldCharType="begin"/>
            </w:r>
            <w:r w:rsidRPr="001B4CC4">
              <w:rPr>
                <w:b/>
                <w:bCs/>
                <w:sz w:val="20"/>
              </w:rPr>
              <w:instrText>NUMPAGES</w:instrText>
            </w:r>
            <w:r w:rsidRPr="001B4CC4">
              <w:rPr>
                <w:b/>
                <w:bCs/>
                <w:sz w:val="20"/>
              </w:rPr>
              <w:fldChar w:fldCharType="separate"/>
            </w:r>
            <w:r w:rsidR="00114181">
              <w:rPr>
                <w:b/>
                <w:bCs/>
                <w:noProof/>
                <w:sz w:val="20"/>
              </w:rPr>
              <w:t>2</w:t>
            </w:r>
            <w:r w:rsidRPr="001B4CC4">
              <w:rPr>
                <w:b/>
                <w:bCs/>
                <w:sz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781" w:rsidRDefault="00F61781" w:rsidP="00F61781">
      <w:r>
        <w:separator/>
      </w:r>
    </w:p>
  </w:footnote>
  <w:footnote w:type="continuationSeparator" w:id="0">
    <w:p w:rsidR="00F61781" w:rsidRDefault="00F61781" w:rsidP="00F617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4A5D"/>
    <w:multiLevelType w:val="hybridMultilevel"/>
    <w:tmpl w:val="33DA9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0C6E77"/>
    <w:multiLevelType w:val="multilevel"/>
    <w:tmpl w:val="177073B2"/>
    <w:lvl w:ilvl="0">
      <w:start w:val="1"/>
      <w:numFmt w:val="decimal"/>
      <w:pStyle w:val="Numeric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" w15:restartNumberingAfterBreak="0">
    <w:nsid w:val="49FB5EC8"/>
    <w:multiLevelType w:val="hybridMultilevel"/>
    <w:tmpl w:val="3EE65756"/>
    <w:lvl w:ilvl="0" w:tplc="520CFC78">
      <w:numFmt w:val="bullet"/>
      <w:lvlText w:val=""/>
      <w:lvlJc w:val="left"/>
      <w:pPr>
        <w:tabs>
          <w:tab w:val="num" w:pos="540"/>
        </w:tabs>
        <w:ind w:left="540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36"/>
        </w:tabs>
        <w:ind w:left="153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56"/>
        </w:tabs>
        <w:ind w:left="225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76"/>
        </w:tabs>
        <w:ind w:left="297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96"/>
        </w:tabs>
        <w:ind w:left="369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16"/>
        </w:tabs>
        <w:ind w:left="441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36"/>
        </w:tabs>
        <w:ind w:left="513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56"/>
        </w:tabs>
        <w:ind w:left="585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76"/>
        </w:tabs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771E15AF"/>
    <w:multiLevelType w:val="multilevel"/>
    <w:tmpl w:val="014614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81"/>
    <w:rsid w:val="00012097"/>
    <w:rsid w:val="00022900"/>
    <w:rsid w:val="00025DE3"/>
    <w:rsid w:val="00040659"/>
    <w:rsid w:val="00042EFF"/>
    <w:rsid w:val="00043161"/>
    <w:rsid w:val="0004423B"/>
    <w:rsid w:val="00045AD3"/>
    <w:rsid w:val="000555F1"/>
    <w:rsid w:val="00062741"/>
    <w:rsid w:val="000933DA"/>
    <w:rsid w:val="0009616A"/>
    <w:rsid w:val="000B0FCB"/>
    <w:rsid w:val="000B3E76"/>
    <w:rsid w:val="000B47BE"/>
    <w:rsid w:val="000B4EAE"/>
    <w:rsid w:val="000B7D9B"/>
    <w:rsid w:val="000C01E2"/>
    <w:rsid w:val="000C4E62"/>
    <w:rsid w:val="000D2CEC"/>
    <w:rsid w:val="000D64E4"/>
    <w:rsid w:val="00100350"/>
    <w:rsid w:val="001062D9"/>
    <w:rsid w:val="001139D3"/>
    <w:rsid w:val="00114181"/>
    <w:rsid w:val="001160B0"/>
    <w:rsid w:val="001261DD"/>
    <w:rsid w:val="00130491"/>
    <w:rsid w:val="0014068D"/>
    <w:rsid w:val="001406F8"/>
    <w:rsid w:val="00165A85"/>
    <w:rsid w:val="00167C32"/>
    <w:rsid w:val="00185E3D"/>
    <w:rsid w:val="001863A8"/>
    <w:rsid w:val="001863C8"/>
    <w:rsid w:val="00186866"/>
    <w:rsid w:val="0019693F"/>
    <w:rsid w:val="001B4051"/>
    <w:rsid w:val="001B4CC4"/>
    <w:rsid w:val="001C2011"/>
    <w:rsid w:val="001C2160"/>
    <w:rsid w:val="001C389A"/>
    <w:rsid w:val="001D0194"/>
    <w:rsid w:val="001D3A5A"/>
    <w:rsid w:val="001D7100"/>
    <w:rsid w:val="001E28FF"/>
    <w:rsid w:val="001F6B46"/>
    <w:rsid w:val="0021611D"/>
    <w:rsid w:val="002307FD"/>
    <w:rsid w:val="002370AE"/>
    <w:rsid w:val="002401D1"/>
    <w:rsid w:val="0024370D"/>
    <w:rsid w:val="002B21D1"/>
    <w:rsid w:val="002C0B0F"/>
    <w:rsid w:val="002D4C11"/>
    <w:rsid w:val="002E3B66"/>
    <w:rsid w:val="002F030F"/>
    <w:rsid w:val="00306A40"/>
    <w:rsid w:val="00306E59"/>
    <w:rsid w:val="00321B18"/>
    <w:rsid w:val="003248C0"/>
    <w:rsid w:val="00336E2A"/>
    <w:rsid w:val="00337114"/>
    <w:rsid w:val="00346CEF"/>
    <w:rsid w:val="00365678"/>
    <w:rsid w:val="0036612F"/>
    <w:rsid w:val="003731CB"/>
    <w:rsid w:val="00375AA2"/>
    <w:rsid w:val="00383C00"/>
    <w:rsid w:val="00385C78"/>
    <w:rsid w:val="00397C45"/>
    <w:rsid w:val="003A0D22"/>
    <w:rsid w:val="003A3039"/>
    <w:rsid w:val="003A4733"/>
    <w:rsid w:val="003C18EF"/>
    <w:rsid w:val="003C504E"/>
    <w:rsid w:val="003C632D"/>
    <w:rsid w:val="003D6614"/>
    <w:rsid w:val="003D7973"/>
    <w:rsid w:val="003F50A7"/>
    <w:rsid w:val="003F578F"/>
    <w:rsid w:val="0040354E"/>
    <w:rsid w:val="00406AA8"/>
    <w:rsid w:val="004122B3"/>
    <w:rsid w:val="0041337F"/>
    <w:rsid w:val="00415118"/>
    <w:rsid w:val="00422AD6"/>
    <w:rsid w:val="00425C45"/>
    <w:rsid w:val="004305C9"/>
    <w:rsid w:val="00430B88"/>
    <w:rsid w:val="00455523"/>
    <w:rsid w:val="00460AC8"/>
    <w:rsid w:val="004743E9"/>
    <w:rsid w:val="00477250"/>
    <w:rsid w:val="004804E9"/>
    <w:rsid w:val="00485BD5"/>
    <w:rsid w:val="00490008"/>
    <w:rsid w:val="004B7D1C"/>
    <w:rsid w:val="004D31D1"/>
    <w:rsid w:val="004D3654"/>
    <w:rsid w:val="004D745E"/>
    <w:rsid w:val="004E2C9A"/>
    <w:rsid w:val="004F0CB4"/>
    <w:rsid w:val="004F2AAD"/>
    <w:rsid w:val="00503524"/>
    <w:rsid w:val="005044DD"/>
    <w:rsid w:val="00510ED3"/>
    <w:rsid w:val="005138C8"/>
    <w:rsid w:val="00515FD4"/>
    <w:rsid w:val="00525846"/>
    <w:rsid w:val="00534650"/>
    <w:rsid w:val="00541A27"/>
    <w:rsid w:val="0056385B"/>
    <w:rsid w:val="00577ECD"/>
    <w:rsid w:val="0058112A"/>
    <w:rsid w:val="00582544"/>
    <w:rsid w:val="00586093"/>
    <w:rsid w:val="00590B8D"/>
    <w:rsid w:val="005923DB"/>
    <w:rsid w:val="005A1124"/>
    <w:rsid w:val="005A1E10"/>
    <w:rsid w:val="005A7693"/>
    <w:rsid w:val="005C1939"/>
    <w:rsid w:val="005C5DC6"/>
    <w:rsid w:val="005C6A6D"/>
    <w:rsid w:val="005E30BC"/>
    <w:rsid w:val="005E411A"/>
    <w:rsid w:val="005E418D"/>
    <w:rsid w:val="005E50D8"/>
    <w:rsid w:val="005E6712"/>
    <w:rsid w:val="005F49B4"/>
    <w:rsid w:val="005F6FB4"/>
    <w:rsid w:val="005F7879"/>
    <w:rsid w:val="005F79D2"/>
    <w:rsid w:val="00600E05"/>
    <w:rsid w:val="006179D2"/>
    <w:rsid w:val="006415BC"/>
    <w:rsid w:val="00650CC1"/>
    <w:rsid w:val="0065329E"/>
    <w:rsid w:val="00654B29"/>
    <w:rsid w:val="00655316"/>
    <w:rsid w:val="00670A61"/>
    <w:rsid w:val="00670A8E"/>
    <w:rsid w:val="00672F77"/>
    <w:rsid w:val="006754F0"/>
    <w:rsid w:val="0068147D"/>
    <w:rsid w:val="006867FA"/>
    <w:rsid w:val="006922A0"/>
    <w:rsid w:val="006A17B7"/>
    <w:rsid w:val="006B648A"/>
    <w:rsid w:val="006B7A4C"/>
    <w:rsid w:val="006F08DD"/>
    <w:rsid w:val="006F5420"/>
    <w:rsid w:val="0071671A"/>
    <w:rsid w:val="007223C5"/>
    <w:rsid w:val="007260D9"/>
    <w:rsid w:val="00726977"/>
    <w:rsid w:val="007533DE"/>
    <w:rsid w:val="0075375B"/>
    <w:rsid w:val="007615BE"/>
    <w:rsid w:val="007619ED"/>
    <w:rsid w:val="007625E0"/>
    <w:rsid w:val="00770207"/>
    <w:rsid w:val="0077152A"/>
    <w:rsid w:val="00774D94"/>
    <w:rsid w:val="0077683A"/>
    <w:rsid w:val="00777B4D"/>
    <w:rsid w:val="00786606"/>
    <w:rsid w:val="007A4A9D"/>
    <w:rsid w:val="007B0050"/>
    <w:rsid w:val="007B58D6"/>
    <w:rsid w:val="007D24E6"/>
    <w:rsid w:val="007D5B44"/>
    <w:rsid w:val="007E74A6"/>
    <w:rsid w:val="007F399A"/>
    <w:rsid w:val="00801FE9"/>
    <w:rsid w:val="008102FC"/>
    <w:rsid w:val="00827910"/>
    <w:rsid w:val="00833778"/>
    <w:rsid w:val="00841AB4"/>
    <w:rsid w:val="0084378A"/>
    <w:rsid w:val="00843D5F"/>
    <w:rsid w:val="00844581"/>
    <w:rsid w:val="00874C76"/>
    <w:rsid w:val="00874F6A"/>
    <w:rsid w:val="0088662C"/>
    <w:rsid w:val="008A36EC"/>
    <w:rsid w:val="008A38E2"/>
    <w:rsid w:val="008A7073"/>
    <w:rsid w:val="008B4031"/>
    <w:rsid w:val="008C164C"/>
    <w:rsid w:val="008D1318"/>
    <w:rsid w:val="008D59AB"/>
    <w:rsid w:val="008E4FAA"/>
    <w:rsid w:val="008E5DE4"/>
    <w:rsid w:val="009124B5"/>
    <w:rsid w:val="009211B4"/>
    <w:rsid w:val="0092794C"/>
    <w:rsid w:val="00942F88"/>
    <w:rsid w:val="0094325A"/>
    <w:rsid w:val="009451E7"/>
    <w:rsid w:val="00952BB0"/>
    <w:rsid w:val="009532BB"/>
    <w:rsid w:val="00956824"/>
    <w:rsid w:val="00957BC4"/>
    <w:rsid w:val="00962641"/>
    <w:rsid w:val="0096326D"/>
    <w:rsid w:val="0096615A"/>
    <w:rsid w:val="009800B3"/>
    <w:rsid w:val="009A53AF"/>
    <w:rsid w:val="009B4416"/>
    <w:rsid w:val="009B4FE2"/>
    <w:rsid w:val="009B5701"/>
    <w:rsid w:val="009D0F2B"/>
    <w:rsid w:val="009D25E1"/>
    <w:rsid w:val="009D6ED2"/>
    <w:rsid w:val="00A03EF1"/>
    <w:rsid w:val="00A1129A"/>
    <w:rsid w:val="00A37BFF"/>
    <w:rsid w:val="00A410E1"/>
    <w:rsid w:val="00A42D72"/>
    <w:rsid w:val="00A47650"/>
    <w:rsid w:val="00A561D7"/>
    <w:rsid w:val="00A56596"/>
    <w:rsid w:val="00A6131E"/>
    <w:rsid w:val="00A66737"/>
    <w:rsid w:val="00A724C1"/>
    <w:rsid w:val="00A8478A"/>
    <w:rsid w:val="00A85FBC"/>
    <w:rsid w:val="00A9069F"/>
    <w:rsid w:val="00A9170A"/>
    <w:rsid w:val="00AA3CE6"/>
    <w:rsid w:val="00AA451F"/>
    <w:rsid w:val="00AA47D9"/>
    <w:rsid w:val="00AA56E2"/>
    <w:rsid w:val="00AA75AF"/>
    <w:rsid w:val="00AC78D9"/>
    <w:rsid w:val="00AD6F1C"/>
    <w:rsid w:val="00AE253E"/>
    <w:rsid w:val="00AF0177"/>
    <w:rsid w:val="00AF4DF5"/>
    <w:rsid w:val="00AF62C8"/>
    <w:rsid w:val="00B06586"/>
    <w:rsid w:val="00B132CB"/>
    <w:rsid w:val="00B2572F"/>
    <w:rsid w:val="00B325C3"/>
    <w:rsid w:val="00B35855"/>
    <w:rsid w:val="00B36ED7"/>
    <w:rsid w:val="00B37D7F"/>
    <w:rsid w:val="00B41D7A"/>
    <w:rsid w:val="00B45CF6"/>
    <w:rsid w:val="00B608D0"/>
    <w:rsid w:val="00B62254"/>
    <w:rsid w:val="00B724A6"/>
    <w:rsid w:val="00B8120E"/>
    <w:rsid w:val="00B827DE"/>
    <w:rsid w:val="00B858B6"/>
    <w:rsid w:val="00B94C0A"/>
    <w:rsid w:val="00BA6B64"/>
    <w:rsid w:val="00BB1408"/>
    <w:rsid w:val="00BB1777"/>
    <w:rsid w:val="00BB384D"/>
    <w:rsid w:val="00BB6E4A"/>
    <w:rsid w:val="00BC0530"/>
    <w:rsid w:val="00BC15FA"/>
    <w:rsid w:val="00BC1FFC"/>
    <w:rsid w:val="00BD79EA"/>
    <w:rsid w:val="00C00B9C"/>
    <w:rsid w:val="00C017F9"/>
    <w:rsid w:val="00C063E9"/>
    <w:rsid w:val="00C06D8E"/>
    <w:rsid w:val="00C07EC3"/>
    <w:rsid w:val="00C10C1C"/>
    <w:rsid w:val="00C13237"/>
    <w:rsid w:val="00C20A90"/>
    <w:rsid w:val="00C22547"/>
    <w:rsid w:val="00C230B7"/>
    <w:rsid w:val="00C30F8F"/>
    <w:rsid w:val="00C326CE"/>
    <w:rsid w:val="00C4489B"/>
    <w:rsid w:val="00C47E7C"/>
    <w:rsid w:val="00C512DD"/>
    <w:rsid w:val="00C51ED8"/>
    <w:rsid w:val="00C56C3F"/>
    <w:rsid w:val="00C672E5"/>
    <w:rsid w:val="00C745CB"/>
    <w:rsid w:val="00C77D6A"/>
    <w:rsid w:val="00C86086"/>
    <w:rsid w:val="00C87803"/>
    <w:rsid w:val="00C913B8"/>
    <w:rsid w:val="00C91424"/>
    <w:rsid w:val="00C93B3F"/>
    <w:rsid w:val="00C97088"/>
    <w:rsid w:val="00CA1950"/>
    <w:rsid w:val="00CA3BE6"/>
    <w:rsid w:val="00CA6409"/>
    <w:rsid w:val="00CC3910"/>
    <w:rsid w:val="00CD196F"/>
    <w:rsid w:val="00CD46B4"/>
    <w:rsid w:val="00CE668B"/>
    <w:rsid w:val="00CF21DC"/>
    <w:rsid w:val="00CF4A74"/>
    <w:rsid w:val="00D00EFA"/>
    <w:rsid w:val="00D01470"/>
    <w:rsid w:val="00D06ADD"/>
    <w:rsid w:val="00D24EF5"/>
    <w:rsid w:val="00D30ABB"/>
    <w:rsid w:val="00D40093"/>
    <w:rsid w:val="00D53CAA"/>
    <w:rsid w:val="00D666A2"/>
    <w:rsid w:val="00D66C4C"/>
    <w:rsid w:val="00D67CDB"/>
    <w:rsid w:val="00D872D2"/>
    <w:rsid w:val="00D87729"/>
    <w:rsid w:val="00D945F0"/>
    <w:rsid w:val="00DA4A34"/>
    <w:rsid w:val="00DA7358"/>
    <w:rsid w:val="00DD025C"/>
    <w:rsid w:val="00DD0755"/>
    <w:rsid w:val="00DD1244"/>
    <w:rsid w:val="00DD4641"/>
    <w:rsid w:val="00DD7A8D"/>
    <w:rsid w:val="00DF6123"/>
    <w:rsid w:val="00DF6439"/>
    <w:rsid w:val="00E00AB2"/>
    <w:rsid w:val="00E05C70"/>
    <w:rsid w:val="00E1168C"/>
    <w:rsid w:val="00E130B7"/>
    <w:rsid w:val="00E31A82"/>
    <w:rsid w:val="00E57D4C"/>
    <w:rsid w:val="00E67E30"/>
    <w:rsid w:val="00E7255B"/>
    <w:rsid w:val="00E96BE6"/>
    <w:rsid w:val="00EA1C13"/>
    <w:rsid w:val="00EA53E6"/>
    <w:rsid w:val="00EB3BB8"/>
    <w:rsid w:val="00EB6B4A"/>
    <w:rsid w:val="00ED021C"/>
    <w:rsid w:val="00ED068C"/>
    <w:rsid w:val="00ED235E"/>
    <w:rsid w:val="00EE077B"/>
    <w:rsid w:val="00EE287B"/>
    <w:rsid w:val="00EE7E46"/>
    <w:rsid w:val="00EF16D3"/>
    <w:rsid w:val="00EF4C5E"/>
    <w:rsid w:val="00F0164A"/>
    <w:rsid w:val="00F03838"/>
    <w:rsid w:val="00F1225B"/>
    <w:rsid w:val="00F258FD"/>
    <w:rsid w:val="00F31A6F"/>
    <w:rsid w:val="00F33E0C"/>
    <w:rsid w:val="00F40B4E"/>
    <w:rsid w:val="00F56C78"/>
    <w:rsid w:val="00F61781"/>
    <w:rsid w:val="00F6540F"/>
    <w:rsid w:val="00F82380"/>
    <w:rsid w:val="00FA2FCE"/>
    <w:rsid w:val="00FB3D0C"/>
    <w:rsid w:val="00FB6654"/>
    <w:rsid w:val="00FE135D"/>
    <w:rsid w:val="00FF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,"/>
  <w:listSeparator w:val=";"/>
  <w15:docId w15:val="{D3C4CB44-7D71-408B-8755-DDF5762D1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781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6178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F61781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List Paragraph"/>
    <w:basedOn w:val="a"/>
    <w:uiPriority w:val="34"/>
    <w:qFormat/>
    <w:rsid w:val="00F61781"/>
    <w:pPr>
      <w:spacing w:after="200" w:line="276" w:lineRule="auto"/>
      <w:ind w:left="720"/>
      <w:contextualSpacing/>
      <w:jc w:val="left"/>
    </w:pPr>
    <w:rPr>
      <w:rFonts w:ascii="Calibri" w:eastAsia="Calibri" w:hAnsi="Calibri"/>
      <w:szCs w:val="22"/>
      <w:lang w:eastAsia="en-US"/>
    </w:rPr>
  </w:style>
  <w:style w:type="paragraph" w:styleId="a6">
    <w:name w:val="Body Text"/>
    <w:basedOn w:val="a"/>
    <w:link w:val="a7"/>
    <w:qFormat/>
    <w:rsid w:val="00F61781"/>
    <w:pPr>
      <w:tabs>
        <w:tab w:val="left" w:pos="709"/>
        <w:tab w:val="left" w:pos="1559"/>
        <w:tab w:val="left" w:pos="2268"/>
        <w:tab w:val="left" w:pos="2977"/>
        <w:tab w:val="left" w:pos="3686"/>
        <w:tab w:val="left" w:pos="4394"/>
        <w:tab w:val="right" w:pos="8789"/>
      </w:tabs>
      <w:spacing w:before="100" w:after="100"/>
      <w:jc w:val="left"/>
    </w:pPr>
    <w:rPr>
      <w:rFonts w:ascii="Arial" w:eastAsia="Batang" w:hAnsi="Arial"/>
      <w:sz w:val="20"/>
      <w:lang w:val="en-GB" w:eastAsia="en-GB"/>
    </w:rPr>
  </w:style>
  <w:style w:type="character" w:customStyle="1" w:styleId="a7">
    <w:name w:val="Основной текст Знак"/>
    <w:basedOn w:val="a0"/>
    <w:link w:val="a6"/>
    <w:rsid w:val="00F61781"/>
    <w:rPr>
      <w:rFonts w:ascii="Arial" w:eastAsia="Batang" w:hAnsi="Arial" w:cs="Times New Roman"/>
      <w:sz w:val="20"/>
      <w:szCs w:val="20"/>
      <w:lang w:val="en-GB" w:eastAsia="en-GB"/>
    </w:rPr>
  </w:style>
  <w:style w:type="paragraph" w:customStyle="1" w:styleId="Numeric">
    <w:name w:val="Numeric"/>
    <w:basedOn w:val="a6"/>
    <w:uiPriority w:val="4"/>
    <w:qFormat/>
    <w:rsid w:val="00F61781"/>
    <w:pPr>
      <w:numPr>
        <w:numId w:val="2"/>
      </w:numPr>
    </w:pPr>
    <w:rPr>
      <w:rFonts w:eastAsia="Times New Roman"/>
      <w:lang w:eastAsia="en-US"/>
    </w:rPr>
  </w:style>
  <w:style w:type="paragraph" w:styleId="a8">
    <w:name w:val="Balloon Text"/>
    <w:basedOn w:val="a"/>
    <w:link w:val="a9"/>
    <w:uiPriority w:val="99"/>
    <w:semiHidden/>
    <w:unhideWhenUsed/>
    <w:rsid w:val="00F6178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61781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unhideWhenUsed/>
    <w:rsid w:val="00F6178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F61781"/>
    <w:rPr>
      <w:rFonts w:ascii="Times New Roman" w:eastAsia="Times New Roman" w:hAnsi="Times New Roman" w:cs="Times New Roman"/>
      <w:szCs w:val="20"/>
      <w:lang w:eastAsia="ru-RU"/>
    </w:rPr>
  </w:style>
  <w:style w:type="paragraph" w:styleId="2">
    <w:name w:val="Body Text 2"/>
    <w:basedOn w:val="a"/>
    <w:link w:val="20"/>
    <w:uiPriority w:val="99"/>
    <w:semiHidden/>
    <w:unhideWhenUsed/>
    <w:rsid w:val="00F33E0C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F33E0C"/>
    <w:rPr>
      <w:rFonts w:ascii="Times New Roman" w:eastAsia="Times New Roman" w:hAnsi="Times New Roman" w:cs="Times New Roman"/>
      <w:szCs w:val="20"/>
      <w:lang w:eastAsia="ru-RU"/>
    </w:rPr>
  </w:style>
  <w:style w:type="character" w:styleId="ac">
    <w:name w:val="page number"/>
    <w:basedOn w:val="a0"/>
    <w:rsid w:val="00F33E0C"/>
  </w:style>
  <w:style w:type="character" w:styleId="ad">
    <w:name w:val="footnote reference"/>
    <w:rsid w:val="00165A85"/>
    <w:rPr>
      <w:vertAlign w:val="superscript"/>
    </w:rPr>
  </w:style>
  <w:style w:type="character" w:customStyle="1" w:styleId="21">
    <w:name w:val="Основной текст (2)_"/>
    <w:link w:val="22"/>
    <w:rsid w:val="008102FC"/>
    <w:rPr>
      <w:shd w:val="clear" w:color="auto" w:fill="FFFFFF"/>
    </w:rPr>
  </w:style>
  <w:style w:type="paragraph" w:customStyle="1" w:styleId="22">
    <w:name w:val="Основной текст (2)"/>
    <w:basedOn w:val="a"/>
    <w:link w:val="21"/>
    <w:rsid w:val="008102FC"/>
    <w:pPr>
      <w:widowControl w:val="0"/>
      <w:shd w:val="clear" w:color="auto" w:fill="FFFFFF"/>
      <w:spacing w:after="1860" w:line="250" w:lineRule="exact"/>
      <w:jc w:val="center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1">
    <w:name w:val="Заголовок №1_"/>
    <w:link w:val="10"/>
    <w:rsid w:val="008102FC"/>
    <w:rPr>
      <w:b/>
      <w:bCs/>
      <w:shd w:val="clear" w:color="auto" w:fill="FFFFFF"/>
    </w:rPr>
  </w:style>
  <w:style w:type="paragraph" w:customStyle="1" w:styleId="10">
    <w:name w:val="Заголовок №1"/>
    <w:basedOn w:val="a"/>
    <w:link w:val="1"/>
    <w:rsid w:val="008102FC"/>
    <w:pPr>
      <w:widowControl w:val="0"/>
      <w:shd w:val="clear" w:color="auto" w:fill="FFFFFF"/>
      <w:spacing w:after="300" w:line="0" w:lineRule="atLeast"/>
      <w:ind w:hanging="1200"/>
      <w:outlineLvl w:val="0"/>
    </w:pPr>
    <w:rPr>
      <w:rFonts w:asciiTheme="minorHAnsi" w:eastAsiaTheme="minorHAnsi" w:hAnsiTheme="minorHAnsi" w:cstheme="minorBidi"/>
      <w:b/>
      <w:bCs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2BEFB0-E133-4CF6-8431-835B91DA5C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1218</Words>
  <Characters>6943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Пустовалова Ольга Владимировна</dc:creator>
  <cp:lastModifiedBy>Пустовалова Ольга Владимировна</cp:lastModifiedBy>
  <cp:revision>13</cp:revision>
  <cp:lastPrinted>2018-05-22T12:51:00Z</cp:lastPrinted>
  <dcterms:created xsi:type="dcterms:W3CDTF">2018-05-10T14:17:00Z</dcterms:created>
  <dcterms:modified xsi:type="dcterms:W3CDTF">2019-05-22T10:11:00Z</dcterms:modified>
</cp:coreProperties>
</file>