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8F9" w:rsidRDefault="002948F9" w:rsidP="000E40F4">
      <w:pPr>
        <w:jc w:val="center"/>
        <w:rPr>
          <w:rFonts w:ascii="Arial" w:hAnsi="Arial" w:cs="Arial"/>
          <w:b/>
          <w:sz w:val="24"/>
          <w:szCs w:val="28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456175CB" wp14:editId="46F0D01A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8F9" w:rsidRDefault="002948F9" w:rsidP="000E40F4">
      <w:pPr>
        <w:jc w:val="center"/>
        <w:rPr>
          <w:rFonts w:ascii="Arial" w:hAnsi="Arial" w:cs="Arial"/>
          <w:b/>
          <w:sz w:val="24"/>
          <w:szCs w:val="28"/>
        </w:rPr>
      </w:pPr>
    </w:p>
    <w:p w:rsidR="002948F9" w:rsidRDefault="00E421CE" w:rsidP="000E40F4">
      <w:pPr>
        <w:jc w:val="center"/>
        <w:rPr>
          <w:rFonts w:ascii="Arial" w:hAnsi="Arial" w:cs="Arial"/>
          <w:b/>
          <w:sz w:val="28"/>
          <w:szCs w:val="28"/>
        </w:rPr>
      </w:pPr>
      <w:r w:rsidRPr="00C32616">
        <w:rPr>
          <w:rFonts w:ascii="Arial" w:hAnsi="Arial" w:cs="Arial"/>
          <w:b/>
          <w:sz w:val="28"/>
          <w:szCs w:val="28"/>
        </w:rPr>
        <w:t>28</w:t>
      </w:r>
      <w:r w:rsidR="002948F9" w:rsidRPr="006520EA">
        <w:rPr>
          <w:rFonts w:ascii="Arial" w:hAnsi="Arial" w:cs="Arial"/>
          <w:b/>
          <w:sz w:val="28"/>
          <w:szCs w:val="28"/>
        </w:rPr>
        <w:t xml:space="preserve"> </w:t>
      </w:r>
      <w:r w:rsidR="00E0209C" w:rsidRPr="006520EA">
        <w:rPr>
          <w:rFonts w:ascii="Arial" w:hAnsi="Arial" w:cs="Arial"/>
          <w:b/>
          <w:sz w:val="28"/>
          <w:szCs w:val="28"/>
        </w:rPr>
        <w:t xml:space="preserve">марта </w:t>
      </w:r>
      <w:r w:rsidR="002948F9" w:rsidRPr="006520EA">
        <w:rPr>
          <w:rFonts w:ascii="Arial" w:hAnsi="Arial" w:cs="Arial"/>
          <w:b/>
          <w:sz w:val="28"/>
          <w:szCs w:val="28"/>
        </w:rPr>
        <w:t>201</w:t>
      </w:r>
      <w:r w:rsidR="007C0192" w:rsidRPr="00A21C33">
        <w:rPr>
          <w:rFonts w:ascii="Arial" w:hAnsi="Arial" w:cs="Arial"/>
          <w:b/>
          <w:sz w:val="28"/>
          <w:szCs w:val="28"/>
        </w:rPr>
        <w:t>8</w:t>
      </w:r>
      <w:r w:rsidR="002948F9" w:rsidRPr="006520EA">
        <w:rPr>
          <w:rFonts w:ascii="Arial" w:hAnsi="Arial" w:cs="Arial"/>
          <w:b/>
          <w:sz w:val="28"/>
          <w:szCs w:val="28"/>
        </w:rPr>
        <w:t>г.</w:t>
      </w:r>
    </w:p>
    <w:p w:rsidR="00634114" w:rsidRPr="006520EA" w:rsidRDefault="00634114" w:rsidP="000E40F4">
      <w:pPr>
        <w:jc w:val="center"/>
        <w:rPr>
          <w:rFonts w:ascii="Arial" w:hAnsi="Arial" w:cs="Arial"/>
          <w:b/>
          <w:sz w:val="28"/>
          <w:szCs w:val="28"/>
        </w:rPr>
      </w:pPr>
    </w:p>
    <w:p w:rsidR="00F07260" w:rsidRDefault="000E40F4" w:rsidP="00F07260">
      <w:pPr>
        <w:jc w:val="center"/>
        <w:rPr>
          <w:rFonts w:ascii="Arial" w:hAnsi="Arial" w:cs="Arial"/>
          <w:b/>
          <w:sz w:val="28"/>
          <w:szCs w:val="28"/>
        </w:rPr>
      </w:pPr>
      <w:r w:rsidRPr="006520EA">
        <w:rPr>
          <w:rFonts w:ascii="Arial" w:hAnsi="Arial" w:cs="Arial"/>
          <w:b/>
          <w:sz w:val="28"/>
          <w:szCs w:val="28"/>
        </w:rPr>
        <w:t>ПАО НК «</w:t>
      </w:r>
      <w:proofErr w:type="spellStart"/>
      <w:r w:rsidRPr="006520EA">
        <w:rPr>
          <w:rFonts w:ascii="Arial" w:hAnsi="Arial" w:cs="Arial"/>
          <w:b/>
          <w:sz w:val="28"/>
          <w:szCs w:val="28"/>
        </w:rPr>
        <w:t>РуссНефть</w:t>
      </w:r>
      <w:proofErr w:type="spellEnd"/>
      <w:r w:rsidRPr="006520EA">
        <w:rPr>
          <w:rFonts w:ascii="Arial" w:hAnsi="Arial" w:cs="Arial"/>
          <w:b/>
          <w:sz w:val="28"/>
          <w:szCs w:val="28"/>
        </w:rPr>
        <w:t>» п</w:t>
      </w:r>
      <w:r w:rsidR="00F07260" w:rsidRPr="006520EA">
        <w:rPr>
          <w:rFonts w:ascii="Arial" w:hAnsi="Arial" w:cs="Arial"/>
          <w:b/>
          <w:sz w:val="28"/>
          <w:szCs w:val="28"/>
        </w:rPr>
        <w:t xml:space="preserve">убликует финансовые результаты по МСФО </w:t>
      </w:r>
      <w:r w:rsidR="007C0192" w:rsidRPr="006520EA">
        <w:rPr>
          <w:rFonts w:ascii="Arial" w:hAnsi="Arial" w:cs="Arial"/>
          <w:b/>
          <w:sz w:val="28"/>
          <w:szCs w:val="28"/>
        </w:rPr>
        <w:t>за 2017</w:t>
      </w:r>
      <w:r w:rsidR="00F07260" w:rsidRPr="006520EA">
        <w:rPr>
          <w:rFonts w:ascii="Arial" w:hAnsi="Arial" w:cs="Arial"/>
          <w:b/>
          <w:sz w:val="28"/>
          <w:szCs w:val="28"/>
        </w:rPr>
        <w:t xml:space="preserve"> год</w:t>
      </w:r>
    </w:p>
    <w:p w:rsidR="00634114" w:rsidRPr="006520EA" w:rsidRDefault="00634114" w:rsidP="00F07260">
      <w:pPr>
        <w:jc w:val="center"/>
        <w:rPr>
          <w:rFonts w:ascii="Arial" w:hAnsi="Arial" w:cs="Arial"/>
          <w:b/>
          <w:sz w:val="28"/>
          <w:szCs w:val="28"/>
        </w:rPr>
      </w:pPr>
    </w:p>
    <w:p w:rsidR="00A134E4" w:rsidRDefault="00F07260" w:rsidP="00634114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0E40F4">
        <w:rPr>
          <w:rFonts w:ascii="Arial" w:hAnsi="Arial" w:cs="Arial"/>
          <w:sz w:val="24"/>
          <w:szCs w:val="28"/>
        </w:rPr>
        <w:t>ПАО НК «</w:t>
      </w:r>
      <w:proofErr w:type="spellStart"/>
      <w:r w:rsidRPr="000E40F4">
        <w:rPr>
          <w:rFonts w:ascii="Arial" w:hAnsi="Arial" w:cs="Arial"/>
          <w:sz w:val="24"/>
          <w:szCs w:val="28"/>
        </w:rPr>
        <w:t>РуссНефть</w:t>
      </w:r>
      <w:proofErr w:type="spellEnd"/>
      <w:r w:rsidRPr="000E40F4">
        <w:rPr>
          <w:rFonts w:ascii="Arial" w:hAnsi="Arial" w:cs="Arial"/>
          <w:sz w:val="24"/>
          <w:szCs w:val="28"/>
        </w:rPr>
        <w:t>»</w:t>
      </w:r>
      <w:r>
        <w:rPr>
          <w:rFonts w:ascii="Arial" w:hAnsi="Arial" w:cs="Arial"/>
          <w:sz w:val="24"/>
          <w:szCs w:val="28"/>
        </w:rPr>
        <w:t xml:space="preserve"> (</w:t>
      </w:r>
      <w:r w:rsidR="00F50B67">
        <w:rPr>
          <w:rFonts w:ascii="Arial" w:hAnsi="Arial" w:cs="Arial"/>
          <w:sz w:val="24"/>
          <w:szCs w:val="28"/>
        </w:rPr>
        <w:t>далее – «</w:t>
      </w:r>
      <w:proofErr w:type="spellStart"/>
      <w:r w:rsidR="00F50B67">
        <w:rPr>
          <w:rFonts w:ascii="Arial" w:hAnsi="Arial" w:cs="Arial"/>
          <w:sz w:val="24"/>
          <w:szCs w:val="28"/>
        </w:rPr>
        <w:t>РуссН</w:t>
      </w:r>
      <w:r w:rsidR="00ED5D48">
        <w:rPr>
          <w:rFonts w:ascii="Arial" w:hAnsi="Arial" w:cs="Arial"/>
          <w:sz w:val="24"/>
          <w:szCs w:val="28"/>
        </w:rPr>
        <w:t>ефть</w:t>
      </w:r>
      <w:proofErr w:type="spellEnd"/>
      <w:r w:rsidR="00ED5D48">
        <w:rPr>
          <w:rFonts w:ascii="Arial" w:hAnsi="Arial" w:cs="Arial"/>
          <w:sz w:val="24"/>
          <w:szCs w:val="28"/>
        </w:rPr>
        <w:t xml:space="preserve">» или </w:t>
      </w:r>
      <w:r>
        <w:rPr>
          <w:rFonts w:ascii="Arial" w:hAnsi="Arial" w:cs="Arial"/>
          <w:sz w:val="24"/>
          <w:szCs w:val="28"/>
        </w:rPr>
        <w:t xml:space="preserve">«Компания») </w:t>
      </w:r>
      <w:r w:rsidRPr="009207A0">
        <w:rPr>
          <w:rFonts w:ascii="Arial" w:hAnsi="Arial" w:cs="Arial"/>
          <w:sz w:val="24"/>
          <w:szCs w:val="28"/>
        </w:rPr>
        <w:t>(</w:t>
      </w:r>
      <w:r w:rsidRPr="00F07260">
        <w:rPr>
          <w:rFonts w:ascii="Arial" w:hAnsi="Arial" w:cs="Arial"/>
          <w:sz w:val="24"/>
          <w:szCs w:val="28"/>
        </w:rPr>
        <w:t>MOEX</w:t>
      </w:r>
      <w:r w:rsidRPr="009207A0">
        <w:rPr>
          <w:rFonts w:ascii="Arial" w:hAnsi="Arial" w:cs="Arial"/>
          <w:sz w:val="24"/>
          <w:szCs w:val="28"/>
        </w:rPr>
        <w:t xml:space="preserve">: </w:t>
      </w:r>
      <w:r w:rsidRPr="00F07260">
        <w:rPr>
          <w:rFonts w:ascii="Arial" w:hAnsi="Arial" w:cs="Arial"/>
          <w:sz w:val="24"/>
          <w:szCs w:val="28"/>
        </w:rPr>
        <w:t>RNFT</w:t>
      </w:r>
      <w:r w:rsidRPr="009207A0">
        <w:rPr>
          <w:rFonts w:ascii="Arial" w:hAnsi="Arial" w:cs="Arial"/>
          <w:sz w:val="24"/>
          <w:szCs w:val="28"/>
        </w:rPr>
        <w:t>)</w:t>
      </w:r>
      <w:r w:rsidR="00ED5D48" w:rsidRPr="00ED5D48">
        <w:rPr>
          <w:rFonts w:ascii="Arial" w:hAnsi="Arial" w:cs="Arial"/>
          <w:sz w:val="24"/>
          <w:szCs w:val="28"/>
        </w:rPr>
        <w:t xml:space="preserve">, одна из крупнейших нефтяных компаний по объемам добычи нефти в России, </w:t>
      </w:r>
      <w:r>
        <w:rPr>
          <w:rFonts w:ascii="Arial" w:hAnsi="Arial" w:cs="Arial"/>
          <w:sz w:val="24"/>
          <w:szCs w:val="28"/>
        </w:rPr>
        <w:t xml:space="preserve">публикует </w:t>
      </w:r>
      <w:proofErr w:type="spellStart"/>
      <w:r>
        <w:rPr>
          <w:rFonts w:ascii="Arial" w:hAnsi="Arial" w:cs="Arial"/>
          <w:sz w:val="24"/>
          <w:szCs w:val="28"/>
        </w:rPr>
        <w:t>аудированную</w:t>
      </w:r>
      <w:proofErr w:type="spellEnd"/>
      <w:r>
        <w:rPr>
          <w:rFonts w:ascii="Arial" w:hAnsi="Arial" w:cs="Arial"/>
          <w:sz w:val="24"/>
          <w:szCs w:val="28"/>
        </w:rPr>
        <w:t xml:space="preserve"> консолидированную финансовую отчетность за год, закончившийся 31 декабря 201</w:t>
      </w:r>
      <w:r w:rsidR="007C0192" w:rsidRPr="007C0192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 xml:space="preserve"> г., подготовленную в соответствии с Международными стандартами финансовой отчетности (МСФО).</w:t>
      </w:r>
    </w:p>
    <w:p w:rsidR="00634114" w:rsidRPr="00ED5D48" w:rsidRDefault="00634114" w:rsidP="00634114">
      <w:pPr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0209C" w:rsidRPr="006520EA" w:rsidRDefault="00E0209C" w:rsidP="0063411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520EA">
        <w:rPr>
          <w:rFonts w:ascii="Arial" w:hAnsi="Arial" w:cs="Arial"/>
          <w:b/>
          <w:sz w:val="28"/>
          <w:szCs w:val="28"/>
        </w:rPr>
        <w:t>Ключевые события:</w:t>
      </w:r>
    </w:p>
    <w:p w:rsidR="00907AF5" w:rsidRDefault="00D06BC7" w:rsidP="00184054">
      <w:pPr>
        <w:pStyle w:val="a8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В 2017 году показатель </w:t>
      </w:r>
      <w:r>
        <w:rPr>
          <w:rFonts w:ascii="Arial" w:hAnsi="Arial" w:cs="Arial"/>
          <w:sz w:val="24"/>
          <w:szCs w:val="28"/>
          <w:lang w:val="en-US"/>
        </w:rPr>
        <w:t>EBITDA</w:t>
      </w:r>
      <w:r w:rsidRPr="00D06BC7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вырос на 18% и составил 29,</w:t>
      </w:r>
      <w:r w:rsidR="00386F73" w:rsidRPr="00386F73">
        <w:rPr>
          <w:rFonts w:ascii="Arial" w:hAnsi="Arial" w:cs="Arial"/>
          <w:sz w:val="24"/>
          <w:szCs w:val="28"/>
        </w:rPr>
        <w:t>9</w:t>
      </w:r>
      <w:r>
        <w:rPr>
          <w:rFonts w:ascii="Arial" w:hAnsi="Arial" w:cs="Arial"/>
          <w:sz w:val="24"/>
          <w:szCs w:val="28"/>
        </w:rPr>
        <w:t xml:space="preserve"> млрд руб.</w:t>
      </w:r>
    </w:p>
    <w:p w:rsidR="00DB059E" w:rsidRDefault="00DB059E" w:rsidP="00184054">
      <w:pPr>
        <w:pStyle w:val="a8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Скорректированная чистая прибыль</w:t>
      </w:r>
      <w:r w:rsidR="004465C6">
        <w:rPr>
          <w:rStyle w:val="a7"/>
          <w:rFonts w:ascii="Arial" w:hAnsi="Arial" w:cs="Arial"/>
          <w:sz w:val="24"/>
          <w:szCs w:val="28"/>
        </w:rPr>
        <w:footnoteReference w:id="1"/>
      </w:r>
      <w:r>
        <w:rPr>
          <w:rFonts w:ascii="Arial" w:hAnsi="Arial" w:cs="Arial"/>
          <w:sz w:val="24"/>
          <w:szCs w:val="28"/>
        </w:rPr>
        <w:t xml:space="preserve"> составила 11</w:t>
      </w:r>
      <w:r w:rsidR="00113572">
        <w:rPr>
          <w:rFonts w:ascii="Arial" w:hAnsi="Arial" w:cs="Arial"/>
          <w:sz w:val="24"/>
          <w:szCs w:val="28"/>
        </w:rPr>
        <w:t>,1</w:t>
      </w:r>
      <w:r>
        <w:rPr>
          <w:rFonts w:ascii="Arial" w:hAnsi="Arial" w:cs="Arial"/>
          <w:sz w:val="24"/>
          <w:szCs w:val="28"/>
        </w:rPr>
        <w:t xml:space="preserve"> </w:t>
      </w:r>
      <w:r w:rsidR="00344929">
        <w:rPr>
          <w:rFonts w:ascii="Arial" w:hAnsi="Arial" w:cs="Arial"/>
          <w:sz w:val="24"/>
          <w:szCs w:val="28"/>
        </w:rPr>
        <w:t xml:space="preserve">млрд </w:t>
      </w:r>
      <w:r>
        <w:rPr>
          <w:rFonts w:ascii="Arial" w:hAnsi="Arial" w:cs="Arial"/>
          <w:sz w:val="24"/>
          <w:szCs w:val="28"/>
        </w:rPr>
        <w:t>руб</w:t>
      </w:r>
      <w:r w:rsidR="00113572">
        <w:rPr>
          <w:rFonts w:ascii="Arial" w:hAnsi="Arial" w:cs="Arial"/>
          <w:sz w:val="24"/>
          <w:szCs w:val="28"/>
        </w:rPr>
        <w:t>.</w:t>
      </w:r>
      <w:r>
        <w:rPr>
          <w:rFonts w:ascii="Arial" w:hAnsi="Arial" w:cs="Arial"/>
          <w:sz w:val="24"/>
          <w:szCs w:val="28"/>
        </w:rPr>
        <w:t xml:space="preserve">, рост </w:t>
      </w:r>
      <w:r w:rsidR="004465C6">
        <w:rPr>
          <w:rFonts w:ascii="Arial" w:hAnsi="Arial" w:cs="Arial"/>
          <w:sz w:val="24"/>
          <w:szCs w:val="28"/>
        </w:rPr>
        <w:t>333</w:t>
      </w:r>
      <w:r>
        <w:rPr>
          <w:rFonts w:ascii="Arial" w:hAnsi="Arial" w:cs="Arial"/>
          <w:sz w:val="24"/>
          <w:szCs w:val="28"/>
        </w:rPr>
        <w:t>%.</w:t>
      </w:r>
    </w:p>
    <w:p w:rsidR="00D06BC7" w:rsidRDefault="00D06BC7" w:rsidP="00184054">
      <w:pPr>
        <w:pStyle w:val="a8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Добыча нефти составила 7,5</w:t>
      </w:r>
      <w:r w:rsidR="00634114">
        <w:rPr>
          <w:rStyle w:val="a7"/>
          <w:rFonts w:ascii="Arial" w:hAnsi="Arial" w:cs="Arial"/>
          <w:sz w:val="24"/>
          <w:szCs w:val="28"/>
        </w:rPr>
        <w:footnoteReference w:id="2"/>
      </w:r>
      <w:r>
        <w:rPr>
          <w:rFonts w:ascii="Arial" w:hAnsi="Arial" w:cs="Arial"/>
          <w:sz w:val="24"/>
          <w:szCs w:val="28"/>
        </w:rPr>
        <w:t xml:space="preserve"> </w:t>
      </w:r>
      <w:r w:rsidRPr="00D06BC7">
        <w:rPr>
          <w:rFonts w:ascii="Arial" w:hAnsi="Arial" w:cs="Arial"/>
          <w:sz w:val="24"/>
          <w:szCs w:val="28"/>
        </w:rPr>
        <w:t>млн тонн</w:t>
      </w:r>
      <w:r>
        <w:rPr>
          <w:rFonts w:ascii="Arial" w:hAnsi="Arial" w:cs="Arial"/>
          <w:sz w:val="24"/>
          <w:szCs w:val="28"/>
        </w:rPr>
        <w:t>.</w:t>
      </w:r>
    </w:p>
    <w:p w:rsidR="00DB58B8" w:rsidRPr="00DB58B8" w:rsidRDefault="00DC3005" w:rsidP="00184054">
      <w:pPr>
        <w:pStyle w:val="a8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Рост добычи  </w:t>
      </w:r>
      <w:proofErr w:type="spellStart"/>
      <w:r>
        <w:rPr>
          <w:rFonts w:ascii="Arial" w:hAnsi="Arial" w:cs="Arial"/>
          <w:sz w:val="24"/>
          <w:szCs w:val="28"/>
        </w:rPr>
        <w:t>высоко</w:t>
      </w:r>
      <w:r w:rsidR="00DB58B8" w:rsidRPr="00DB58B8">
        <w:rPr>
          <w:rFonts w:ascii="Arial" w:hAnsi="Arial" w:cs="Arial"/>
          <w:sz w:val="24"/>
          <w:szCs w:val="28"/>
        </w:rPr>
        <w:t>маржинальной</w:t>
      </w:r>
      <w:proofErr w:type="spellEnd"/>
      <w:r w:rsidR="00DB58B8" w:rsidRPr="00DB58B8">
        <w:rPr>
          <w:rFonts w:ascii="Arial" w:hAnsi="Arial" w:cs="Arial"/>
          <w:sz w:val="24"/>
          <w:szCs w:val="28"/>
        </w:rPr>
        <w:t xml:space="preserve"> нефти до 34% от общего объема</w:t>
      </w:r>
      <w:r w:rsidR="00184054">
        <w:rPr>
          <w:rFonts w:ascii="Arial" w:hAnsi="Arial" w:cs="Arial"/>
          <w:sz w:val="24"/>
          <w:szCs w:val="28"/>
        </w:rPr>
        <w:t>.</w:t>
      </w:r>
    </w:p>
    <w:p w:rsidR="006439DA" w:rsidRPr="006439DA" w:rsidRDefault="006439DA" w:rsidP="00184054">
      <w:pPr>
        <w:pStyle w:val="a8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Планомерное наращивание капитальных вложений, сумма </w:t>
      </w:r>
      <w:r w:rsidR="00C32616">
        <w:rPr>
          <w:rFonts w:ascii="Arial" w:hAnsi="Arial" w:cs="Arial"/>
          <w:sz w:val="24"/>
          <w:szCs w:val="28"/>
        </w:rPr>
        <w:t xml:space="preserve">которых </w:t>
      </w:r>
      <w:bookmarkStart w:id="0" w:name="_GoBack"/>
      <w:bookmarkEnd w:id="0"/>
      <w:r>
        <w:rPr>
          <w:rFonts w:ascii="Arial" w:hAnsi="Arial" w:cs="Arial"/>
          <w:sz w:val="24"/>
          <w:szCs w:val="28"/>
        </w:rPr>
        <w:t>в 2017 году – 25,</w:t>
      </w:r>
      <w:r w:rsidR="00675FF3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 xml:space="preserve"> млрд руб.</w:t>
      </w:r>
    </w:p>
    <w:p w:rsidR="00003A20" w:rsidRDefault="00D06BC7" w:rsidP="00184054">
      <w:pPr>
        <w:pStyle w:val="a8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Ценные бумаги Компании включены в основные индексы Московской Биржи.</w:t>
      </w:r>
    </w:p>
    <w:p w:rsidR="00DB58B8" w:rsidRPr="00DB58B8" w:rsidRDefault="00675FF3" w:rsidP="0018405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</w:t>
      </w:r>
      <w:r w:rsidR="00DB58B8" w:rsidRPr="00DB58B8">
        <w:rPr>
          <w:rFonts w:ascii="Arial" w:hAnsi="Arial" w:cs="Arial"/>
          <w:color w:val="000000"/>
          <w:sz w:val="23"/>
          <w:szCs w:val="23"/>
        </w:rPr>
        <w:t>тношение чисто</w:t>
      </w:r>
      <w:r w:rsidR="00DB58B8">
        <w:rPr>
          <w:rFonts w:ascii="Arial" w:hAnsi="Arial" w:cs="Arial"/>
          <w:color w:val="000000"/>
          <w:sz w:val="23"/>
          <w:szCs w:val="23"/>
        </w:rPr>
        <w:t xml:space="preserve">го долга к EBITDA на уровне </w:t>
      </w:r>
      <w:r w:rsidR="00DB58B8" w:rsidRPr="00260E3B">
        <w:rPr>
          <w:rFonts w:ascii="Arial" w:hAnsi="Arial" w:cs="Arial"/>
          <w:color w:val="000000"/>
          <w:sz w:val="23"/>
          <w:szCs w:val="23"/>
        </w:rPr>
        <w:t>2,</w:t>
      </w:r>
      <w:r w:rsidR="004076A8" w:rsidRPr="00260E3B">
        <w:rPr>
          <w:rFonts w:ascii="Arial" w:hAnsi="Arial" w:cs="Arial"/>
          <w:color w:val="000000"/>
          <w:sz w:val="23"/>
          <w:szCs w:val="23"/>
        </w:rPr>
        <w:t>7.</w:t>
      </w:r>
    </w:p>
    <w:p w:rsidR="00DB58B8" w:rsidRPr="00DB58B8" w:rsidRDefault="00DB58B8" w:rsidP="00DB58B8">
      <w:pPr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D06BC7" w:rsidRPr="00D06BC7" w:rsidRDefault="00D06BC7" w:rsidP="00D06BC7">
      <w:pPr>
        <w:pStyle w:val="a8"/>
        <w:jc w:val="both"/>
        <w:rPr>
          <w:rFonts w:ascii="Arial" w:hAnsi="Arial" w:cs="Arial"/>
          <w:sz w:val="24"/>
          <w:szCs w:val="28"/>
        </w:rPr>
      </w:pPr>
    </w:p>
    <w:p w:rsidR="00DB059E" w:rsidRDefault="00DB059E" w:rsidP="00271B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E40F4" w:rsidRDefault="00271BFD" w:rsidP="00271B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Ключевые </w:t>
      </w:r>
      <w:r w:rsidR="003821CC" w:rsidRPr="006520EA">
        <w:rPr>
          <w:rFonts w:ascii="Arial" w:hAnsi="Arial" w:cs="Arial"/>
          <w:b/>
          <w:sz w:val="28"/>
          <w:szCs w:val="28"/>
        </w:rPr>
        <w:t>результаты деятельности</w:t>
      </w:r>
    </w:p>
    <w:p w:rsidR="00634114" w:rsidRDefault="00887FA6" w:rsidP="00887FA6">
      <w:pPr>
        <w:tabs>
          <w:tab w:val="left" w:pos="8627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Финансовые </w:t>
      </w:r>
      <w:r w:rsidR="004C6C80" w:rsidRPr="006520EA">
        <w:rPr>
          <w:rFonts w:ascii="Arial" w:hAnsi="Arial" w:cs="Arial"/>
          <w:b/>
          <w:sz w:val="28"/>
          <w:szCs w:val="28"/>
        </w:rPr>
        <w:t>показатели</w:t>
      </w:r>
      <w:r>
        <w:rPr>
          <w:rFonts w:ascii="Arial" w:hAnsi="Arial" w:cs="Arial"/>
          <w:b/>
          <w:sz w:val="28"/>
          <w:szCs w:val="28"/>
        </w:rPr>
        <w:tab/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5140"/>
        <w:gridCol w:w="1120"/>
        <w:gridCol w:w="1160"/>
        <w:gridCol w:w="1540"/>
      </w:tblGrid>
      <w:tr w:rsidR="00634114" w:rsidRPr="00634114" w:rsidTr="00634114">
        <w:trPr>
          <w:trHeight w:val="330"/>
        </w:trPr>
        <w:tc>
          <w:tcPr>
            <w:tcW w:w="5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634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>млрд руб.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6341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>2017 г.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6341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>2016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DB05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>Изменение</w:t>
            </w:r>
            <w:r w:rsidR="00DB05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634114" w:rsidRPr="00634114" w:rsidTr="00634114">
        <w:trPr>
          <w:trHeight w:val="33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6341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Выручка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C90F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129,</w:t>
            </w:r>
            <w:r w:rsidR="00C90F60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386F73" w:rsidRDefault="00634114" w:rsidP="00634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105</w:t>
            </w:r>
            <w:r w:rsidR="00C90F60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DB05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23</w:t>
            </w:r>
            <w:r w:rsidR="00DB059E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%</w:t>
            </w:r>
          </w:p>
        </w:tc>
      </w:tr>
      <w:tr w:rsidR="00634114" w:rsidRPr="00634114" w:rsidTr="00634114">
        <w:trPr>
          <w:trHeight w:val="31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6341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563C1"/>
                <w:sz w:val="24"/>
                <w:szCs w:val="24"/>
                <w:u w:val="single"/>
                <w:vertAlign w:val="superscript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val="en-US" w:eastAsia="ru-RU"/>
              </w:rPr>
              <w:t>EBITDA</w:t>
            </w:r>
            <w:r w:rsidR="00C90F60">
              <w:rPr>
                <w:rStyle w:val="a7"/>
                <w:rFonts w:ascii="Arial" w:eastAsia="Times New Roman" w:hAnsi="Arial" w:cs="Arial"/>
                <w:color w:val="000000"/>
                <w:sz w:val="24"/>
                <w:szCs w:val="28"/>
                <w:lang w:val="en-US" w:eastAsia="ru-RU"/>
              </w:rPr>
              <w:footnoteReference w:id="3"/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446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29,</w:t>
            </w:r>
            <w:r w:rsidR="004465C6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634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25,2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DB05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18</w:t>
            </w:r>
            <w:r w:rsidR="00DB059E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%</w:t>
            </w:r>
          </w:p>
        </w:tc>
      </w:tr>
      <w:tr w:rsidR="00634114" w:rsidRPr="00634114" w:rsidTr="00634114">
        <w:trPr>
          <w:trHeight w:val="36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634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val="en-US" w:eastAsia="ru-RU"/>
              </w:rPr>
              <w:t>OIBDA</w:t>
            </w:r>
            <w:r>
              <w:rPr>
                <w:rStyle w:val="a7"/>
                <w:rFonts w:ascii="Arial" w:eastAsia="Times New Roman" w:hAnsi="Arial" w:cs="Arial"/>
                <w:color w:val="000000"/>
                <w:sz w:val="24"/>
                <w:szCs w:val="28"/>
                <w:lang w:val="en-US" w:eastAsia="ru-RU"/>
              </w:rPr>
              <w:footnoteReference w:id="4"/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634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30,8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446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25,</w:t>
            </w:r>
            <w:r w:rsidR="004465C6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DB05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20</w:t>
            </w:r>
            <w:r w:rsidR="00DB059E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%</w:t>
            </w:r>
          </w:p>
        </w:tc>
      </w:tr>
      <w:tr w:rsidR="00634114" w:rsidRPr="00634114" w:rsidTr="00634114">
        <w:trPr>
          <w:trHeight w:val="31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4465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Чистая прибыль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634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7,3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634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13,4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DB059E" w:rsidP="00DB05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(</w:t>
            </w:r>
            <w:r w:rsidR="00634114"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45</w:t>
            </w: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%)</w:t>
            </w:r>
          </w:p>
        </w:tc>
      </w:tr>
      <w:tr w:rsidR="00634114" w:rsidRPr="00634114" w:rsidTr="00634114">
        <w:trPr>
          <w:trHeight w:val="36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634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val="en-US" w:eastAsia="ru-RU"/>
              </w:rPr>
              <w:t>C</w:t>
            </w:r>
            <w:r w:rsidRPr="00386F73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корректированная чистая прибыль</w:t>
            </w:r>
            <w:r>
              <w:rPr>
                <w:rStyle w:val="a7"/>
                <w:rFonts w:ascii="Arial" w:eastAsia="Times New Roman" w:hAnsi="Arial" w:cs="Arial"/>
                <w:color w:val="000000"/>
                <w:sz w:val="24"/>
                <w:szCs w:val="28"/>
                <w:lang w:val="en-US" w:eastAsia="ru-RU"/>
              </w:rPr>
              <w:footnoteReference w:id="5"/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446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11,</w:t>
            </w:r>
            <w:r w:rsidR="004465C6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A352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2,</w:t>
            </w:r>
            <w:r w:rsidR="00A35293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A35293" w:rsidP="00DB05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333</w:t>
            </w:r>
            <w:r w:rsidR="00DB059E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%</w:t>
            </w:r>
          </w:p>
        </w:tc>
      </w:tr>
      <w:tr w:rsidR="00634114" w:rsidRPr="00634114" w:rsidTr="00634114">
        <w:trPr>
          <w:trHeight w:val="31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634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Чистый долг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634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79,5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634114" w:rsidP="00634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82</w:t>
            </w:r>
            <w:r w:rsidR="00A35293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114" w:rsidRPr="00634114" w:rsidRDefault="00DB059E" w:rsidP="00DB05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(</w:t>
            </w:r>
            <w:r w:rsidR="00634114" w:rsidRPr="00634114"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  <w:t>%)</w:t>
            </w:r>
          </w:p>
        </w:tc>
      </w:tr>
      <w:tr w:rsidR="00B414BA" w:rsidRPr="00634114" w:rsidTr="00B414BA">
        <w:trPr>
          <w:trHeight w:val="70"/>
        </w:trPr>
        <w:tc>
          <w:tcPr>
            <w:tcW w:w="5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414BA" w:rsidRPr="00634114" w:rsidRDefault="00B414BA" w:rsidP="00634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414BA" w:rsidRPr="00634114" w:rsidRDefault="00B414BA" w:rsidP="00D26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414BA" w:rsidRPr="00634114" w:rsidRDefault="00B414BA" w:rsidP="00634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414BA" w:rsidRPr="00634114" w:rsidRDefault="00B414BA" w:rsidP="00634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34114" w:rsidRDefault="00634114" w:rsidP="006520EA">
      <w:pPr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9015F6" w:rsidRDefault="002672BE" w:rsidP="006520EA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6520EA">
        <w:rPr>
          <w:rFonts w:ascii="Arial" w:hAnsi="Arial" w:cs="Arial"/>
          <w:sz w:val="24"/>
          <w:szCs w:val="28"/>
        </w:rPr>
        <w:t xml:space="preserve">В 2017 году </w:t>
      </w:r>
      <w:r w:rsidR="00DB58B8">
        <w:rPr>
          <w:rFonts w:ascii="Arial" w:hAnsi="Arial" w:cs="Arial"/>
          <w:sz w:val="24"/>
          <w:szCs w:val="28"/>
        </w:rPr>
        <w:t>«</w:t>
      </w:r>
      <w:proofErr w:type="spellStart"/>
      <w:r w:rsidR="00DB58B8">
        <w:rPr>
          <w:rFonts w:ascii="Arial" w:hAnsi="Arial" w:cs="Arial"/>
          <w:sz w:val="24"/>
          <w:szCs w:val="28"/>
        </w:rPr>
        <w:t>РуссНефть</w:t>
      </w:r>
      <w:proofErr w:type="spellEnd"/>
      <w:r w:rsidR="00DB58B8">
        <w:rPr>
          <w:rFonts w:ascii="Arial" w:hAnsi="Arial" w:cs="Arial"/>
          <w:sz w:val="24"/>
          <w:szCs w:val="28"/>
        </w:rPr>
        <w:t xml:space="preserve">» продемонстрировала существенный рост финансовых показателей при стабильной добыче. Выручка увеличилась на 23% и составила </w:t>
      </w:r>
      <w:r w:rsidR="00151C6A">
        <w:rPr>
          <w:rFonts w:ascii="Arial" w:hAnsi="Arial" w:cs="Arial"/>
          <w:szCs w:val="28"/>
        </w:rPr>
        <w:t>129,2</w:t>
      </w:r>
      <w:r w:rsidR="00DB58B8">
        <w:rPr>
          <w:rFonts w:ascii="Arial" w:hAnsi="Arial" w:cs="Arial"/>
          <w:szCs w:val="28"/>
        </w:rPr>
        <w:t xml:space="preserve"> </w:t>
      </w:r>
      <w:proofErr w:type="gramStart"/>
      <w:r w:rsidR="00DB58B8">
        <w:rPr>
          <w:rFonts w:ascii="Arial" w:hAnsi="Arial" w:cs="Arial"/>
          <w:szCs w:val="28"/>
        </w:rPr>
        <w:t>млрд</w:t>
      </w:r>
      <w:proofErr w:type="gramEnd"/>
      <w:r w:rsidR="00DB58B8">
        <w:rPr>
          <w:rFonts w:ascii="Arial" w:hAnsi="Arial" w:cs="Arial"/>
          <w:szCs w:val="28"/>
        </w:rPr>
        <w:t xml:space="preserve"> руб. Показатель </w:t>
      </w:r>
      <w:r w:rsidR="00DB58B8">
        <w:rPr>
          <w:rFonts w:ascii="Arial" w:hAnsi="Arial" w:cs="Arial"/>
          <w:sz w:val="24"/>
          <w:szCs w:val="28"/>
        </w:rPr>
        <w:t xml:space="preserve"> </w:t>
      </w:r>
      <w:r w:rsidR="00DB58B8" w:rsidRPr="006520EA">
        <w:rPr>
          <w:rFonts w:ascii="Arial" w:hAnsi="Arial" w:cs="Arial"/>
          <w:sz w:val="24"/>
          <w:szCs w:val="28"/>
        </w:rPr>
        <w:t xml:space="preserve">EBITDA </w:t>
      </w:r>
      <w:r w:rsidR="00DB58B8">
        <w:rPr>
          <w:rFonts w:ascii="Arial" w:hAnsi="Arial" w:cs="Arial"/>
          <w:sz w:val="24"/>
          <w:szCs w:val="28"/>
        </w:rPr>
        <w:t xml:space="preserve">составил </w:t>
      </w:r>
      <w:r w:rsidR="00DB58B8">
        <w:rPr>
          <w:rFonts w:ascii="Arial" w:hAnsi="Arial" w:cs="Arial"/>
          <w:szCs w:val="28"/>
        </w:rPr>
        <w:t>29,</w:t>
      </w:r>
      <w:r w:rsidR="00C938DA">
        <w:rPr>
          <w:rFonts w:ascii="Arial" w:hAnsi="Arial" w:cs="Arial"/>
          <w:szCs w:val="28"/>
        </w:rPr>
        <w:t>9</w:t>
      </w:r>
      <w:r w:rsidR="00DB58B8">
        <w:rPr>
          <w:rFonts w:ascii="Arial" w:hAnsi="Arial" w:cs="Arial"/>
          <w:szCs w:val="28"/>
        </w:rPr>
        <w:t xml:space="preserve"> млрд руб</w:t>
      </w:r>
      <w:r w:rsidR="00C938DA">
        <w:rPr>
          <w:rFonts w:ascii="Arial" w:hAnsi="Arial" w:cs="Arial"/>
          <w:szCs w:val="28"/>
        </w:rPr>
        <w:t>.</w:t>
      </w:r>
      <w:r w:rsidR="00DB58B8">
        <w:rPr>
          <w:rFonts w:ascii="Arial" w:hAnsi="Arial" w:cs="Arial"/>
          <w:szCs w:val="28"/>
        </w:rPr>
        <w:t xml:space="preserve">, что на </w:t>
      </w:r>
      <w:r w:rsidR="00DB58B8" w:rsidRPr="006520EA">
        <w:rPr>
          <w:rFonts w:ascii="Arial" w:hAnsi="Arial" w:cs="Arial"/>
          <w:sz w:val="24"/>
          <w:szCs w:val="28"/>
        </w:rPr>
        <w:t xml:space="preserve">18% </w:t>
      </w:r>
      <w:r w:rsidR="00DB58B8">
        <w:rPr>
          <w:rFonts w:ascii="Arial" w:hAnsi="Arial" w:cs="Arial"/>
          <w:sz w:val="24"/>
          <w:szCs w:val="28"/>
        </w:rPr>
        <w:t xml:space="preserve">выше чем </w:t>
      </w:r>
      <w:r w:rsidR="00DB059E">
        <w:rPr>
          <w:rFonts w:ascii="Arial" w:hAnsi="Arial" w:cs="Arial"/>
          <w:sz w:val="24"/>
          <w:szCs w:val="28"/>
        </w:rPr>
        <w:t>годом ранее</w:t>
      </w:r>
      <w:r w:rsidR="00DB58B8">
        <w:rPr>
          <w:rFonts w:ascii="Arial" w:hAnsi="Arial" w:cs="Arial"/>
          <w:sz w:val="24"/>
          <w:szCs w:val="28"/>
        </w:rPr>
        <w:t xml:space="preserve">. </w:t>
      </w:r>
      <w:r w:rsidRPr="006520EA">
        <w:rPr>
          <w:rFonts w:ascii="Arial" w:hAnsi="Arial" w:cs="Arial"/>
          <w:sz w:val="24"/>
          <w:szCs w:val="28"/>
        </w:rPr>
        <w:t xml:space="preserve">Основной причиной </w:t>
      </w:r>
      <w:r w:rsidR="00DB059E">
        <w:rPr>
          <w:rFonts w:ascii="Arial" w:hAnsi="Arial" w:cs="Arial"/>
          <w:sz w:val="24"/>
          <w:szCs w:val="28"/>
        </w:rPr>
        <w:t xml:space="preserve">увеличения </w:t>
      </w:r>
      <w:r w:rsidRPr="006520EA">
        <w:rPr>
          <w:rFonts w:ascii="Arial" w:hAnsi="Arial" w:cs="Arial"/>
          <w:sz w:val="24"/>
          <w:szCs w:val="28"/>
        </w:rPr>
        <w:t>выручки</w:t>
      </w:r>
      <w:r w:rsidR="008679B6">
        <w:rPr>
          <w:rFonts w:ascii="Arial" w:hAnsi="Arial" w:cs="Arial"/>
          <w:sz w:val="24"/>
          <w:szCs w:val="28"/>
        </w:rPr>
        <w:t xml:space="preserve"> и </w:t>
      </w:r>
      <w:r w:rsidR="008679B6">
        <w:rPr>
          <w:rFonts w:ascii="Arial" w:hAnsi="Arial" w:cs="Arial"/>
          <w:sz w:val="24"/>
          <w:szCs w:val="28"/>
          <w:lang w:val="en-US"/>
        </w:rPr>
        <w:t>EBITDA</w:t>
      </w:r>
      <w:r w:rsidRPr="006520EA">
        <w:rPr>
          <w:rFonts w:ascii="Arial" w:hAnsi="Arial" w:cs="Arial"/>
          <w:sz w:val="24"/>
          <w:szCs w:val="28"/>
        </w:rPr>
        <w:t xml:space="preserve"> послужил значительный рост цен на нефть</w:t>
      </w:r>
      <w:r w:rsidR="009015F6">
        <w:rPr>
          <w:rFonts w:ascii="Arial" w:hAnsi="Arial" w:cs="Arial"/>
          <w:sz w:val="24"/>
          <w:szCs w:val="28"/>
        </w:rPr>
        <w:t xml:space="preserve">, а также рост добычи </w:t>
      </w:r>
      <w:proofErr w:type="spellStart"/>
      <w:r w:rsidR="009015F6">
        <w:rPr>
          <w:rFonts w:ascii="Arial" w:hAnsi="Arial" w:cs="Arial"/>
          <w:sz w:val="24"/>
          <w:szCs w:val="28"/>
        </w:rPr>
        <w:t>высокомаржинальной</w:t>
      </w:r>
      <w:proofErr w:type="spellEnd"/>
      <w:r w:rsidR="009015F6">
        <w:rPr>
          <w:rFonts w:ascii="Arial" w:hAnsi="Arial" w:cs="Arial"/>
          <w:sz w:val="24"/>
          <w:szCs w:val="28"/>
        </w:rPr>
        <w:t xml:space="preserve"> нефти до 34% от общего объема.</w:t>
      </w:r>
    </w:p>
    <w:p w:rsidR="008679B6" w:rsidRDefault="008679B6" w:rsidP="006520EA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Чистая прибыль составила 7,3 млрд руб</w:t>
      </w:r>
      <w:r w:rsidR="00C938DA">
        <w:rPr>
          <w:rFonts w:ascii="Arial" w:hAnsi="Arial" w:cs="Arial"/>
          <w:sz w:val="24"/>
          <w:szCs w:val="28"/>
        </w:rPr>
        <w:t>.</w:t>
      </w:r>
      <w:r>
        <w:rPr>
          <w:rFonts w:ascii="Arial" w:hAnsi="Arial" w:cs="Arial"/>
          <w:sz w:val="24"/>
          <w:szCs w:val="28"/>
        </w:rPr>
        <w:t xml:space="preserve">, что на 45% ниже чем в прошлом году. </w:t>
      </w:r>
      <w:r w:rsidR="00DB059E">
        <w:rPr>
          <w:rFonts w:ascii="Arial" w:hAnsi="Arial" w:cs="Arial"/>
          <w:sz w:val="24"/>
          <w:szCs w:val="28"/>
        </w:rPr>
        <w:t xml:space="preserve">Снижение </w:t>
      </w:r>
      <w:r>
        <w:rPr>
          <w:rFonts w:ascii="Arial" w:hAnsi="Arial" w:cs="Arial"/>
          <w:sz w:val="24"/>
          <w:szCs w:val="28"/>
        </w:rPr>
        <w:t xml:space="preserve">прибыли </w:t>
      </w:r>
      <w:r w:rsidR="00DB059E">
        <w:rPr>
          <w:rFonts w:ascii="Arial" w:hAnsi="Arial" w:cs="Arial"/>
          <w:sz w:val="24"/>
          <w:szCs w:val="28"/>
        </w:rPr>
        <w:t>вызвано</w:t>
      </w:r>
      <w:r w:rsidR="00E7102C">
        <w:rPr>
          <w:rFonts w:ascii="Arial" w:hAnsi="Arial" w:cs="Arial"/>
          <w:sz w:val="24"/>
          <w:szCs w:val="28"/>
        </w:rPr>
        <w:t xml:space="preserve"> значительным эффектом по</w:t>
      </w:r>
      <w:r>
        <w:rPr>
          <w:rFonts w:ascii="Arial" w:hAnsi="Arial" w:cs="Arial"/>
          <w:sz w:val="24"/>
          <w:szCs w:val="28"/>
        </w:rPr>
        <w:t xml:space="preserve"> положительным курсовым разницам в 2016 году, а также «бумажным» убытком от переоценки </w:t>
      </w:r>
      <w:r w:rsidR="00E7102C">
        <w:rPr>
          <w:rFonts w:ascii="Arial" w:hAnsi="Arial" w:cs="Arial"/>
          <w:sz w:val="24"/>
          <w:szCs w:val="28"/>
        </w:rPr>
        <w:t xml:space="preserve">справедливой стоимости </w:t>
      </w:r>
      <w:r>
        <w:rPr>
          <w:rFonts w:ascii="Arial" w:hAnsi="Arial" w:cs="Arial"/>
          <w:sz w:val="24"/>
          <w:szCs w:val="28"/>
        </w:rPr>
        <w:t>производных финансовых инструментов.</w:t>
      </w:r>
    </w:p>
    <w:p w:rsidR="00DC3005" w:rsidRDefault="008679B6" w:rsidP="00887FA6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Скорректированная чистая прибыль без учета этих факто</w:t>
      </w:r>
      <w:r w:rsidR="009015F6">
        <w:rPr>
          <w:rFonts w:ascii="Arial" w:hAnsi="Arial" w:cs="Arial"/>
          <w:sz w:val="24"/>
          <w:szCs w:val="28"/>
        </w:rPr>
        <w:t>ро</w:t>
      </w:r>
      <w:r>
        <w:rPr>
          <w:rFonts w:ascii="Arial" w:hAnsi="Arial" w:cs="Arial"/>
          <w:sz w:val="24"/>
          <w:szCs w:val="28"/>
        </w:rPr>
        <w:t>в</w:t>
      </w:r>
      <w:r w:rsidR="00DC3005">
        <w:rPr>
          <w:rFonts w:ascii="Arial" w:hAnsi="Arial" w:cs="Arial"/>
          <w:sz w:val="24"/>
          <w:szCs w:val="28"/>
        </w:rPr>
        <w:t xml:space="preserve"> </w:t>
      </w:r>
      <w:r w:rsidR="00DB059E">
        <w:rPr>
          <w:rFonts w:ascii="Arial" w:hAnsi="Arial" w:cs="Arial"/>
          <w:sz w:val="24"/>
          <w:szCs w:val="28"/>
        </w:rPr>
        <w:t xml:space="preserve">демонстрирует </w:t>
      </w:r>
      <w:r>
        <w:rPr>
          <w:rFonts w:ascii="Arial" w:hAnsi="Arial" w:cs="Arial"/>
          <w:sz w:val="24"/>
          <w:szCs w:val="28"/>
        </w:rPr>
        <w:t>рост в 4,</w:t>
      </w:r>
      <w:r w:rsidR="00E7102C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 xml:space="preserve"> раза, </w:t>
      </w:r>
      <w:r w:rsidRPr="008679B6">
        <w:rPr>
          <w:rFonts w:ascii="Arial" w:hAnsi="Arial" w:cs="Arial"/>
          <w:sz w:val="24"/>
          <w:szCs w:val="28"/>
        </w:rPr>
        <w:t>отражая значительное улучшени</w:t>
      </w:r>
      <w:r>
        <w:rPr>
          <w:rFonts w:ascii="Arial" w:hAnsi="Arial" w:cs="Arial"/>
          <w:sz w:val="24"/>
          <w:szCs w:val="28"/>
        </w:rPr>
        <w:t>е операционного профиля «</w:t>
      </w:r>
      <w:proofErr w:type="spellStart"/>
      <w:r>
        <w:rPr>
          <w:rFonts w:ascii="Arial" w:hAnsi="Arial" w:cs="Arial"/>
          <w:sz w:val="24"/>
          <w:szCs w:val="28"/>
        </w:rPr>
        <w:t>РуссНефти</w:t>
      </w:r>
      <w:proofErr w:type="spellEnd"/>
      <w:r>
        <w:rPr>
          <w:rFonts w:ascii="Arial" w:hAnsi="Arial" w:cs="Arial"/>
          <w:sz w:val="24"/>
          <w:szCs w:val="28"/>
        </w:rPr>
        <w:t>»</w:t>
      </w:r>
      <w:r w:rsidRPr="008679B6">
        <w:rPr>
          <w:rFonts w:ascii="Arial" w:hAnsi="Arial" w:cs="Arial"/>
          <w:sz w:val="24"/>
          <w:szCs w:val="28"/>
        </w:rPr>
        <w:t xml:space="preserve"> в 2017 году</w:t>
      </w:r>
      <w:r w:rsidR="00637BF0">
        <w:rPr>
          <w:rFonts w:ascii="Arial" w:hAnsi="Arial" w:cs="Arial"/>
          <w:sz w:val="24"/>
          <w:szCs w:val="28"/>
        </w:rPr>
        <w:t>.</w:t>
      </w:r>
    </w:p>
    <w:p w:rsidR="00637BF0" w:rsidRPr="00887FA6" w:rsidRDefault="00887FA6" w:rsidP="008679B6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887FA6">
        <w:rPr>
          <w:rFonts w:ascii="Arial" w:hAnsi="Arial" w:cs="Arial"/>
          <w:b/>
          <w:sz w:val="28"/>
          <w:szCs w:val="28"/>
        </w:rPr>
        <w:t>Операционные результаты</w:t>
      </w:r>
    </w:p>
    <w:tbl>
      <w:tblPr>
        <w:tblW w:w="9123" w:type="dxa"/>
        <w:tblInd w:w="108" w:type="dxa"/>
        <w:tblLook w:val="04A0" w:firstRow="1" w:lastRow="0" w:firstColumn="1" w:lastColumn="0" w:noHBand="0" w:noVBand="1"/>
      </w:tblPr>
      <w:tblGrid>
        <w:gridCol w:w="4178"/>
        <w:gridCol w:w="1566"/>
        <w:gridCol w:w="1631"/>
        <w:gridCol w:w="1748"/>
      </w:tblGrid>
      <w:tr w:rsidR="00887FA6" w:rsidRPr="00887FA6" w:rsidTr="00887FA6">
        <w:trPr>
          <w:trHeight w:val="430"/>
        </w:trPr>
        <w:tc>
          <w:tcPr>
            <w:tcW w:w="41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887FA6" w:rsidP="00887F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Операционные результаты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887FA6" w:rsidP="00887F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887FA6" w:rsidP="00887F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887FA6" w:rsidP="00887F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Изменение</w:t>
            </w:r>
          </w:p>
        </w:tc>
      </w:tr>
      <w:tr w:rsidR="00887FA6" w:rsidRPr="00887FA6" w:rsidTr="00887FA6">
        <w:trPr>
          <w:trHeight w:val="364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887FA6" w:rsidP="00887F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Добыча нефти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887FA6" w:rsidP="0088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7 516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887FA6" w:rsidP="0088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7 502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887FA6" w:rsidP="0088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0%</w:t>
            </w:r>
          </w:p>
        </w:tc>
      </w:tr>
      <w:tr w:rsidR="00887FA6" w:rsidRPr="00887FA6" w:rsidTr="00887FA6">
        <w:trPr>
          <w:trHeight w:val="331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887FA6" w:rsidP="00887FA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Добыча нефти в РФ</w:t>
            </w:r>
            <w:r w:rsidR="00FD0347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, млн. тонн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887FA6" w:rsidP="0088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7 015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887FA6" w:rsidP="0088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color w:val="000000"/>
                <w:lang w:eastAsia="ru-RU"/>
              </w:rPr>
              <w:t>7 001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887FA6" w:rsidP="0088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0%</w:t>
            </w:r>
          </w:p>
        </w:tc>
      </w:tr>
      <w:tr w:rsidR="00887FA6" w:rsidRPr="00887FA6" w:rsidTr="00033EDA">
        <w:trPr>
          <w:trHeight w:val="331"/>
        </w:trPr>
        <w:tc>
          <w:tcPr>
            <w:tcW w:w="41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887FA6" w:rsidP="00887FA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Добыча нефти по СРП проектам</w:t>
            </w:r>
            <w:r w:rsidR="00FD0347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 тыс. тонн</w:t>
            </w:r>
          </w:p>
        </w:tc>
        <w:tc>
          <w:tcPr>
            <w:tcW w:w="15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887FA6" w:rsidP="0088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501</w:t>
            </w:r>
          </w:p>
        </w:tc>
        <w:tc>
          <w:tcPr>
            <w:tcW w:w="16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887FA6" w:rsidP="0088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color w:val="000000"/>
                <w:lang w:eastAsia="ru-RU"/>
              </w:rPr>
              <w:t>501</w:t>
            </w:r>
          </w:p>
        </w:tc>
        <w:tc>
          <w:tcPr>
            <w:tcW w:w="17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887FA6" w:rsidP="0088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7FA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0%</w:t>
            </w:r>
          </w:p>
        </w:tc>
      </w:tr>
      <w:tr w:rsidR="00887FA6" w:rsidRPr="00887FA6" w:rsidTr="00033EDA">
        <w:trPr>
          <w:trHeight w:val="331"/>
        </w:trPr>
        <w:tc>
          <w:tcPr>
            <w:tcW w:w="41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87FA6" w:rsidRPr="00033EDA" w:rsidRDefault="00157349" w:rsidP="00887FA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Добыча</w:t>
            </w:r>
            <w:r w:rsidR="00887FA6" w:rsidRPr="00887FA6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 газа</w:t>
            </w:r>
            <w:r w:rsidR="00FD0347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, м3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87FA6" w:rsidRPr="00887FA6" w:rsidRDefault="00157349" w:rsidP="00887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2 448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87FA6" w:rsidRPr="00033EDA" w:rsidRDefault="00157349" w:rsidP="001573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033ED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2 </w:t>
            </w:r>
            <w:r w:rsidR="00887FA6" w:rsidRPr="00033ED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47</w:t>
            </w:r>
            <w:r w:rsidRPr="00033ED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87FA6" w:rsidRPr="00033EDA" w:rsidRDefault="00157349" w:rsidP="001573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033ED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0</w:t>
            </w:r>
            <w:r w:rsidR="00887FA6" w:rsidRPr="00033ED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%</w:t>
            </w:r>
          </w:p>
        </w:tc>
      </w:tr>
    </w:tbl>
    <w:p w:rsidR="00DB059E" w:rsidRDefault="00DB059E" w:rsidP="00637BF0">
      <w:pPr>
        <w:jc w:val="both"/>
        <w:rPr>
          <w:rFonts w:ascii="Arial" w:hAnsi="Arial" w:cs="Arial"/>
          <w:b/>
          <w:sz w:val="28"/>
          <w:szCs w:val="28"/>
        </w:rPr>
      </w:pPr>
    </w:p>
    <w:p w:rsidR="00DB059E" w:rsidRPr="00FD0347" w:rsidRDefault="00FD0347" w:rsidP="00FD0347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FD0347">
        <w:rPr>
          <w:rFonts w:ascii="Arial" w:hAnsi="Arial" w:cs="Arial"/>
          <w:sz w:val="24"/>
          <w:szCs w:val="28"/>
        </w:rPr>
        <w:lastRenderedPageBreak/>
        <w:t xml:space="preserve">Объем добычи нефти </w:t>
      </w:r>
      <w:r w:rsidR="00DF1B11">
        <w:rPr>
          <w:rFonts w:ascii="Arial" w:hAnsi="Arial" w:cs="Arial"/>
          <w:sz w:val="24"/>
          <w:szCs w:val="28"/>
        </w:rPr>
        <w:t xml:space="preserve">и газа в 2017 году оказался на уровне 2016 года. Усилия менеджмента были направлены на сохранение существующих темпов добычи углеводородного сырья, а также на сокращение затрат путем вовлечения </w:t>
      </w:r>
      <w:proofErr w:type="spellStart"/>
      <w:r w:rsidR="00DF1B11">
        <w:rPr>
          <w:rFonts w:ascii="Arial" w:hAnsi="Arial" w:cs="Arial"/>
          <w:sz w:val="24"/>
          <w:szCs w:val="28"/>
        </w:rPr>
        <w:t>высокомаржинальных</w:t>
      </w:r>
      <w:proofErr w:type="spellEnd"/>
      <w:r w:rsidR="00DF1B11">
        <w:rPr>
          <w:rFonts w:ascii="Arial" w:hAnsi="Arial" w:cs="Arial"/>
          <w:sz w:val="24"/>
          <w:szCs w:val="28"/>
        </w:rPr>
        <w:t xml:space="preserve"> </w:t>
      </w:r>
      <w:r w:rsidR="00033EDA">
        <w:rPr>
          <w:rFonts w:ascii="Arial" w:hAnsi="Arial" w:cs="Arial"/>
          <w:sz w:val="24"/>
          <w:szCs w:val="28"/>
        </w:rPr>
        <w:t>запасов</w:t>
      </w:r>
      <w:r w:rsidR="00DF1B11">
        <w:rPr>
          <w:rFonts w:ascii="Arial" w:hAnsi="Arial" w:cs="Arial"/>
          <w:sz w:val="24"/>
          <w:szCs w:val="28"/>
        </w:rPr>
        <w:t xml:space="preserve"> в разработку. Так доля </w:t>
      </w:r>
      <w:proofErr w:type="spellStart"/>
      <w:r w:rsidR="00DF1B11">
        <w:rPr>
          <w:rFonts w:ascii="Arial" w:hAnsi="Arial" w:cs="Arial"/>
          <w:sz w:val="24"/>
          <w:szCs w:val="28"/>
        </w:rPr>
        <w:t>высомаржинальной</w:t>
      </w:r>
      <w:proofErr w:type="spellEnd"/>
      <w:r w:rsidR="00DF1B11">
        <w:rPr>
          <w:rFonts w:ascii="Arial" w:hAnsi="Arial" w:cs="Arial"/>
          <w:sz w:val="24"/>
          <w:szCs w:val="28"/>
        </w:rPr>
        <w:t xml:space="preserve"> нефти в объеме добычи Компании</w:t>
      </w:r>
      <w:r w:rsidR="00DF1B11">
        <w:rPr>
          <w:rStyle w:val="a7"/>
          <w:rFonts w:ascii="Arial" w:hAnsi="Arial" w:cs="Arial"/>
          <w:sz w:val="24"/>
          <w:szCs w:val="28"/>
        </w:rPr>
        <w:footnoteReference w:id="6"/>
      </w:r>
      <w:r w:rsidR="00DF1B11">
        <w:rPr>
          <w:rFonts w:ascii="Arial" w:hAnsi="Arial" w:cs="Arial"/>
          <w:sz w:val="24"/>
          <w:szCs w:val="28"/>
        </w:rPr>
        <w:t xml:space="preserve"> в отчетном году составила порядка 34%.</w:t>
      </w:r>
    </w:p>
    <w:p w:rsidR="00271BFD" w:rsidRDefault="00271BFD" w:rsidP="00271BF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Капитальные вложения</w:t>
      </w:r>
    </w:p>
    <w:p w:rsidR="00B55AA0" w:rsidRDefault="00B55AA0" w:rsidP="00271BFD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3800"/>
        <w:gridCol w:w="1780"/>
        <w:gridCol w:w="1520"/>
        <w:gridCol w:w="1720"/>
      </w:tblGrid>
      <w:tr w:rsidR="00B55AA0" w:rsidRPr="00B55AA0" w:rsidTr="00B55AA0">
        <w:trPr>
          <w:trHeight w:val="660"/>
        </w:trPr>
        <w:tc>
          <w:tcPr>
            <w:tcW w:w="3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5AA0" w:rsidRPr="00B55AA0" w:rsidRDefault="00B55AA0" w:rsidP="00F42B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Капитальные вложения (освоение), мл</w:t>
            </w:r>
            <w:r w:rsidR="00F42B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рд</w:t>
            </w:r>
            <w:r w:rsidRPr="00B55AA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5AA0" w:rsidRPr="00B55AA0" w:rsidRDefault="00B55AA0" w:rsidP="00F42B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="00F42B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,7</w:t>
            </w:r>
            <w:r w:rsidRPr="00B55AA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5AA0" w:rsidRPr="00B55AA0" w:rsidRDefault="00B55AA0" w:rsidP="00F42B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="00F42B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B55AA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5AA0" w:rsidRPr="00B55AA0" w:rsidRDefault="00B55AA0" w:rsidP="00B55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48%</w:t>
            </w:r>
          </w:p>
        </w:tc>
      </w:tr>
      <w:tr w:rsidR="00B55AA0" w:rsidRPr="00B55AA0" w:rsidTr="00B55AA0">
        <w:trPr>
          <w:trHeight w:val="33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AA0" w:rsidRPr="00B55AA0" w:rsidRDefault="00B55AA0" w:rsidP="00B55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>ЭКСПЛУАТАЦИОННОЕ БУРЕНИЕ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AA0" w:rsidRPr="00B55AA0" w:rsidRDefault="00B55AA0" w:rsidP="00033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  <w:r w:rsidR="00F42BB4">
              <w:rPr>
                <w:rFonts w:ascii="Calibri" w:eastAsia="Times New Roman" w:hAnsi="Calibri" w:cs="Times New Roman"/>
                <w:color w:val="000000"/>
                <w:lang w:eastAsia="ru-RU"/>
              </w:rPr>
              <w:t>,</w:t>
            </w:r>
            <w:r w:rsidR="00033EDA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  <w:r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AA0" w:rsidRPr="00B55AA0" w:rsidRDefault="00B55AA0" w:rsidP="00F42B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  <w:r w:rsidR="00F42BB4">
              <w:rPr>
                <w:rFonts w:ascii="Calibri" w:eastAsia="Times New Roman" w:hAnsi="Calibri" w:cs="Times New Roman"/>
                <w:color w:val="000000"/>
                <w:lang w:eastAsia="ru-RU"/>
              </w:rPr>
              <w:t>,9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AA0" w:rsidRPr="00B55AA0" w:rsidRDefault="00B55AA0" w:rsidP="00B55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44%</w:t>
            </w:r>
          </w:p>
        </w:tc>
      </w:tr>
      <w:tr w:rsidR="00B55AA0" w:rsidRPr="00B55AA0" w:rsidTr="00B55AA0">
        <w:trPr>
          <w:trHeight w:val="34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AA0" w:rsidRPr="00B55AA0" w:rsidRDefault="00B55AA0" w:rsidP="00B55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>БАЗОВАЯ ДОБЫЧА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AA0" w:rsidRPr="00B55AA0" w:rsidRDefault="00F42BB4" w:rsidP="00033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2,</w:t>
            </w:r>
            <w:r w:rsidR="00033ED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AA0" w:rsidRPr="00B55AA0" w:rsidRDefault="00F42BB4" w:rsidP="00033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1,</w:t>
            </w:r>
            <w:r w:rsidR="00033ED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AA0" w:rsidRPr="00B55AA0" w:rsidRDefault="00B55AA0" w:rsidP="00B55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22%</w:t>
            </w:r>
          </w:p>
        </w:tc>
      </w:tr>
      <w:tr w:rsidR="00B55AA0" w:rsidRPr="00B55AA0" w:rsidTr="00B55AA0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AA0" w:rsidRPr="00B55AA0" w:rsidRDefault="00B55AA0" w:rsidP="00B55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>ГТМ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AA0" w:rsidRPr="00B55AA0" w:rsidRDefault="00F42BB4" w:rsidP="00033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1,</w:t>
            </w:r>
            <w:r w:rsidR="00B55AA0"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AA0" w:rsidRPr="00B55AA0" w:rsidRDefault="00F42BB4" w:rsidP="00033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1,</w:t>
            </w:r>
            <w:r w:rsidR="00033ED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AA0" w:rsidRPr="00B55AA0" w:rsidRDefault="00B55AA0" w:rsidP="00B55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7%</w:t>
            </w:r>
          </w:p>
        </w:tc>
      </w:tr>
      <w:tr w:rsidR="00B55AA0" w:rsidRPr="00B55AA0" w:rsidTr="00B55AA0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AA0" w:rsidRPr="00B55AA0" w:rsidRDefault="00B55AA0" w:rsidP="00B55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>ГАЗОВАЯ ПРОГРАММА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AA0" w:rsidRPr="00B55AA0" w:rsidRDefault="00F42BB4" w:rsidP="00033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2,</w:t>
            </w:r>
            <w:r w:rsidR="00033ED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AA0" w:rsidRPr="00B55AA0" w:rsidRDefault="00F42BB4" w:rsidP="00F42B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0,</w:t>
            </w:r>
            <w:r w:rsidR="00033ED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AA0" w:rsidRPr="00B55AA0" w:rsidRDefault="00B55AA0" w:rsidP="00B55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232%</w:t>
            </w:r>
          </w:p>
        </w:tc>
      </w:tr>
      <w:tr w:rsidR="00B55AA0" w:rsidRPr="00B55AA0" w:rsidTr="00B55AA0">
        <w:trPr>
          <w:trHeight w:val="315"/>
        </w:trPr>
        <w:tc>
          <w:tcPr>
            <w:tcW w:w="3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5AA0" w:rsidRPr="00B55AA0" w:rsidRDefault="00B55AA0" w:rsidP="00B55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>ГЕОЛОГО-РАЗВЕДОЧНЫЕ РАБОТЫ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AA0" w:rsidRPr="00B55AA0" w:rsidRDefault="00F42BB4" w:rsidP="00033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0,</w:t>
            </w:r>
            <w:r w:rsidR="00B55AA0" w:rsidRPr="00B55AA0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AA0" w:rsidRPr="00B55AA0" w:rsidRDefault="00F42BB4" w:rsidP="00B55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0,</w:t>
            </w:r>
            <w:r w:rsidR="00033ED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5AA0" w:rsidRPr="00B55AA0" w:rsidRDefault="00B55AA0" w:rsidP="00B55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5A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431%</w:t>
            </w:r>
          </w:p>
        </w:tc>
      </w:tr>
    </w:tbl>
    <w:p w:rsidR="00887FA6" w:rsidRDefault="00887FA6" w:rsidP="00271BFD">
      <w:pPr>
        <w:jc w:val="both"/>
        <w:rPr>
          <w:rFonts w:ascii="Arial" w:hAnsi="Arial" w:cs="Arial"/>
          <w:b/>
          <w:sz w:val="28"/>
          <w:szCs w:val="28"/>
        </w:rPr>
      </w:pPr>
    </w:p>
    <w:p w:rsidR="00271BFD" w:rsidRDefault="00271BFD" w:rsidP="00271BFD">
      <w:pPr>
        <w:spacing w:line="360" w:lineRule="auto"/>
        <w:ind w:left="63"/>
        <w:jc w:val="both"/>
        <w:rPr>
          <w:rFonts w:ascii="Arial" w:hAnsi="Arial" w:cs="Arial"/>
          <w:sz w:val="24"/>
          <w:szCs w:val="28"/>
        </w:rPr>
      </w:pPr>
      <w:r w:rsidRPr="00271BFD">
        <w:rPr>
          <w:rFonts w:ascii="Arial" w:hAnsi="Arial" w:cs="Arial"/>
          <w:sz w:val="24"/>
          <w:szCs w:val="28"/>
        </w:rPr>
        <w:t>Стратегией Компании предусмотрена активная инвестиционная деятельность, направленная на</w:t>
      </w:r>
      <w:r w:rsidR="00BE242E">
        <w:rPr>
          <w:rFonts w:ascii="Arial" w:hAnsi="Arial" w:cs="Arial"/>
          <w:sz w:val="24"/>
          <w:szCs w:val="28"/>
        </w:rPr>
        <w:t xml:space="preserve"> рост объемов геологоразведочных работ,</w:t>
      </w:r>
      <w:r w:rsidRPr="00271BFD">
        <w:rPr>
          <w:rFonts w:ascii="Arial" w:hAnsi="Arial" w:cs="Arial"/>
          <w:sz w:val="24"/>
          <w:szCs w:val="28"/>
        </w:rPr>
        <w:t xml:space="preserve"> бурение и ввод новых скважин, создание новой и модернизации существующей инфраструктуры в целях </w:t>
      </w:r>
      <w:r>
        <w:rPr>
          <w:rFonts w:ascii="Arial" w:hAnsi="Arial" w:cs="Arial"/>
          <w:sz w:val="24"/>
          <w:szCs w:val="28"/>
        </w:rPr>
        <w:t xml:space="preserve">поддержания существующих темпов добычи, а также достижения органичного роста в среднесрочной перспективе. </w:t>
      </w:r>
      <w:r w:rsidR="00BE242E">
        <w:rPr>
          <w:rFonts w:ascii="Arial" w:hAnsi="Arial" w:cs="Arial"/>
          <w:sz w:val="24"/>
          <w:szCs w:val="28"/>
        </w:rPr>
        <w:t>Объем инвестиций в 2017 году составил 25,</w:t>
      </w:r>
      <w:r w:rsidR="00F539E3">
        <w:rPr>
          <w:rFonts w:ascii="Arial" w:hAnsi="Arial" w:cs="Arial"/>
          <w:sz w:val="24"/>
          <w:szCs w:val="28"/>
        </w:rPr>
        <w:t>7</w:t>
      </w:r>
      <w:r w:rsidR="00BE242E">
        <w:rPr>
          <w:rFonts w:ascii="Arial" w:hAnsi="Arial" w:cs="Arial"/>
          <w:sz w:val="24"/>
          <w:szCs w:val="28"/>
        </w:rPr>
        <w:t xml:space="preserve"> млрд руб., что </w:t>
      </w:r>
      <w:r w:rsidR="00DB059E">
        <w:rPr>
          <w:rFonts w:ascii="Arial" w:hAnsi="Arial" w:cs="Arial"/>
          <w:sz w:val="24"/>
          <w:szCs w:val="28"/>
        </w:rPr>
        <w:t xml:space="preserve">выше </w:t>
      </w:r>
      <w:r w:rsidR="00BE242E">
        <w:rPr>
          <w:rFonts w:ascii="Arial" w:hAnsi="Arial" w:cs="Arial"/>
          <w:sz w:val="24"/>
          <w:szCs w:val="28"/>
        </w:rPr>
        <w:t>показателей 2016</w:t>
      </w:r>
      <w:r w:rsidR="00DB059E">
        <w:rPr>
          <w:rFonts w:ascii="Arial" w:hAnsi="Arial" w:cs="Arial"/>
          <w:sz w:val="24"/>
          <w:szCs w:val="28"/>
        </w:rPr>
        <w:t xml:space="preserve"> г</w:t>
      </w:r>
      <w:r w:rsidR="00F539E3">
        <w:rPr>
          <w:rFonts w:ascii="Arial" w:hAnsi="Arial" w:cs="Arial"/>
          <w:sz w:val="24"/>
          <w:szCs w:val="28"/>
        </w:rPr>
        <w:t>.</w:t>
      </w:r>
      <w:r w:rsidR="00DB059E">
        <w:rPr>
          <w:rFonts w:ascii="Arial" w:hAnsi="Arial" w:cs="Arial"/>
          <w:sz w:val="24"/>
          <w:szCs w:val="28"/>
        </w:rPr>
        <w:t xml:space="preserve"> </w:t>
      </w:r>
      <w:r w:rsidR="00BE242E">
        <w:rPr>
          <w:rFonts w:ascii="Arial" w:hAnsi="Arial" w:cs="Arial"/>
          <w:sz w:val="24"/>
          <w:szCs w:val="28"/>
        </w:rPr>
        <w:t>на 4</w:t>
      </w:r>
      <w:r w:rsidR="00F539E3">
        <w:rPr>
          <w:rFonts w:ascii="Arial" w:hAnsi="Arial" w:cs="Arial"/>
          <w:sz w:val="24"/>
          <w:szCs w:val="28"/>
        </w:rPr>
        <w:t>9</w:t>
      </w:r>
      <w:r w:rsidR="00BE242E">
        <w:rPr>
          <w:rFonts w:ascii="Arial" w:hAnsi="Arial" w:cs="Arial"/>
          <w:sz w:val="24"/>
          <w:szCs w:val="28"/>
        </w:rPr>
        <w:t>% или на 8,</w:t>
      </w:r>
      <w:r w:rsidR="00FF68CB">
        <w:rPr>
          <w:rFonts w:ascii="Arial" w:hAnsi="Arial" w:cs="Arial"/>
          <w:sz w:val="24"/>
          <w:szCs w:val="28"/>
        </w:rPr>
        <w:t>4</w:t>
      </w:r>
      <w:r w:rsidR="00BE242E">
        <w:rPr>
          <w:rFonts w:ascii="Arial" w:hAnsi="Arial" w:cs="Arial"/>
          <w:sz w:val="24"/>
          <w:szCs w:val="28"/>
        </w:rPr>
        <w:t xml:space="preserve"> млрд руб</w:t>
      </w:r>
      <w:r w:rsidR="00FF68CB">
        <w:rPr>
          <w:rFonts w:ascii="Arial" w:hAnsi="Arial" w:cs="Arial"/>
          <w:sz w:val="24"/>
          <w:szCs w:val="28"/>
        </w:rPr>
        <w:t xml:space="preserve">. </w:t>
      </w:r>
    </w:p>
    <w:p w:rsidR="00B414BA" w:rsidRDefault="00B414BA" w:rsidP="00B414B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Долговой портфель</w:t>
      </w:r>
    </w:p>
    <w:p w:rsidR="00B414BA" w:rsidRPr="00637BF0" w:rsidRDefault="00B414BA" w:rsidP="00B414BA">
      <w:pPr>
        <w:jc w:val="both"/>
        <w:rPr>
          <w:rFonts w:ascii="Arial" w:hAnsi="Arial" w:cs="Arial"/>
          <w:b/>
          <w:sz w:val="28"/>
          <w:szCs w:val="28"/>
        </w:rPr>
      </w:pPr>
    </w:p>
    <w:p w:rsidR="00B414BA" w:rsidRDefault="00B414BA" w:rsidP="00B414BA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Чистый долг Компании в отчетном году составил 79,5 млрд руб. Основной кредитор – Банк ВТБ (ПАО). Незначительное изменение (3%) связано преимущественно с укреплением курса рубля в 2017 году. Благодаря слаженной работе менеджмента и акционеров, Компанией достигнуты целевые индикаторы по соблюдению финансовых и производственных </w:t>
      </w:r>
      <w:proofErr w:type="spellStart"/>
      <w:r>
        <w:rPr>
          <w:rFonts w:ascii="Arial" w:hAnsi="Arial" w:cs="Arial"/>
          <w:sz w:val="24"/>
          <w:szCs w:val="28"/>
        </w:rPr>
        <w:t>ковенант</w:t>
      </w:r>
      <w:proofErr w:type="spellEnd"/>
      <w:r>
        <w:rPr>
          <w:rFonts w:ascii="Arial" w:hAnsi="Arial" w:cs="Arial"/>
          <w:sz w:val="24"/>
          <w:szCs w:val="28"/>
        </w:rPr>
        <w:t>, процентные платежи по телу кредита выплачены своевременно и в полном объеме.</w:t>
      </w:r>
      <w:r w:rsidRPr="003E00E3">
        <w:rPr>
          <w:rFonts w:ascii="Arial" w:hAnsi="Arial" w:cs="Arial"/>
          <w:sz w:val="24"/>
          <w:szCs w:val="28"/>
        </w:rPr>
        <w:t xml:space="preserve"> </w:t>
      </w:r>
    </w:p>
    <w:p w:rsidR="00B414BA" w:rsidRPr="00271BFD" w:rsidRDefault="00B414BA" w:rsidP="00271BFD">
      <w:pPr>
        <w:spacing w:line="360" w:lineRule="auto"/>
        <w:ind w:left="63"/>
        <w:jc w:val="both"/>
        <w:rPr>
          <w:rFonts w:ascii="Arial" w:hAnsi="Arial" w:cs="Arial"/>
          <w:sz w:val="24"/>
          <w:szCs w:val="28"/>
        </w:rPr>
      </w:pPr>
    </w:p>
    <w:p w:rsidR="00115A90" w:rsidRPr="00115A90" w:rsidRDefault="00115A90">
      <w:pPr>
        <w:rPr>
          <w:rFonts w:ascii="Arial" w:hAnsi="Arial" w:cs="Arial"/>
          <w:sz w:val="24"/>
          <w:szCs w:val="28"/>
        </w:rPr>
      </w:pPr>
    </w:p>
    <w:p w:rsidR="00115A90" w:rsidRPr="00797830" w:rsidRDefault="00115A90" w:rsidP="00115A90">
      <w:pPr>
        <w:rPr>
          <w:rFonts w:ascii="Arial" w:hAnsi="Arial" w:cs="Arial"/>
          <w:b/>
          <w:bCs/>
          <w:sz w:val="20"/>
          <w:szCs w:val="20"/>
        </w:rPr>
      </w:pPr>
      <w:r w:rsidRPr="001A6D02">
        <w:rPr>
          <w:rFonts w:ascii="Arial" w:hAnsi="Arial" w:cs="Arial"/>
          <w:b/>
          <w:bCs/>
          <w:sz w:val="20"/>
          <w:szCs w:val="20"/>
        </w:rPr>
        <w:lastRenderedPageBreak/>
        <w:t xml:space="preserve">Полная версия финансовых результатов </w:t>
      </w:r>
      <w:r w:rsidR="005E480B">
        <w:rPr>
          <w:rFonts w:ascii="Arial" w:hAnsi="Arial" w:cs="Arial"/>
          <w:b/>
          <w:bCs/>
          <w:sz w:val="20"/>
          <w:szCs w:val="20"/>
        </w:rPr>
        <w:t xml:space="preserve">по МСФО </w:t>
      </w:r>
      <w:r w:rsidRPr="001A6D02">
        <w:rPr>
          <w:rFonts w:ascii="Arial" w:hAnsi="Arial" w:cs="Arial"/>
          <w:b/>
          <w:bCs/>
          <w:sz w:val="20"/>
          <w:szCs w:val="20"/>
        </w:rPr>
        <w:t>доступна по ссылке:</w:t>
      </w:r>
    </w:p>
    <w:p w:rsidR="00115A90" w:rsidRDefault="00464933" w:rsidP="00115A90">
      <w:pPr>
        <w:rPr>
          <w:rFonts w:ascii="Arial" w:hAnsi="Arial" w:cs="Arial"/>
          <w:b/>
          <w:bCs/>
          <w:sz w:val="20"/>
          <w:szCs w:val="20"/>
        </w:rPr>
      </w:pPr>
      <w:hyperlink r:id="rId10" w:history="1">
        <w:r w:rsidR="00115A90" w:rsidRPr="001A6D02">
          <w:rPr>
            <w:rStyle w:val="a4"/>
            <w:rFonts w:ascii="Arial" w:hAnsi="Arial" w:cs="Arial"/>
            <w:b/>
            <w:bCs/>
            <w:sz w:val="20"/>
            <w:szCs w:val="20"/>
            <w:lang w:val="en-US"/>
          </w:rPr>
          <w:t>http</w:t>
        </w:r>
        <w:r w:rsidR="00115A90" w:rsidRPr="00797830">
          <w:rPr>
            <w:rStyle w:val="a4"/>
            <w:rFonts w:ascii="Arial" w:hAnsi="Arial" w:cs="Arial"/>
            <w:b/>
            <w:bCs/>
            <w:sz w:val="20"/>
            <w:szCs w:val="20"/>
          </w:rPr>
          <w:t>://</w:t>
        </w:r>
        <w:proofErr w:type="spellStart"/>
        <w:r w:rsidR="00115A90" w:rsidRPr="001A6D02">
          <w:rPr>
            <w:rStyle w:val="a4"/>
            <w:rFonts w:ascii="Arial" w:hAnsi="Arial" w:cs="Arial"/>
            <w:b/>
            <w:bCs/>
            <w:sz w:val="20"/>
            <w:szCs w:val="20"/>
            <w:lang w:val="en-US"/>
          </w:rPr>
          <w:t>russneft</w:t>
        </w:r>
        <w:proofErr w:type="spellEnd"/>
        <w:r w:rsidR="00115A90" w:rsidRPr="00797830">
          <w:rPr>
            <w:rStyle w:val="a4"/>
            <w:rFonts w:ascii="Arial" w:hAnsi="Arial" w:cs="Arial"/>
            <w:b/>
            <w:bCs/>
            <w:sz w:val="20"/>
            <w:szCs w:val="20"/>
          </w:rPr>
          <w:t>.</w:t>
        </w:r>
        <w:proofErr w:type="spellStart"/>
        <w:r w:rsidR="00115A90" w:rsidRPr="001A6D02">
          <w:rPr>
            <w:rStyle w:val="a4"/>
            <w:rFonts w:ascii="Arial" w:hAnsi="Arial" w:cs="Arial"/>
            <w:b/>
            <w:bCs/>
            <w:sz w:val="20"/>
            <w:szCs w:val="20"/>
            <w:lang w:val="en-US"/>
          </w:rPr>
          <w:t>ru</w:t>
        </w:r>
        <w:proofErr w:type="spellEnd"/>
        <w:r w:rsidR="00115A90" w:rsidRPr="00797830">
          <w:rPr>
            <w:rStyle w:val="a4"/>
            <w:rFonts w:ascii="Arial" w:hAnsi="Arial" w:cs="Arial"/>
            <w:b/>
            <w:bCs/>
            <w:sz w:val="20"/>
            <w:szCs w:val="20"/>
          </w:rPr>
          <w:t>/</w:t>
        </w:r>
        <w:r w:rsidR="00115A90" w:rsidRPr="001A6D02">
          <w:rPr>
            <w:rStyle w:val="a4"/>
            <w:rFonts w:ascii="Arial" w:hAnsi="Arial" w:cs="Arial"/>
            <w:b/>
            <w:bCs/>
            <w:sz w:val="20"/>
            <w:szCs w:val="20"/>
            <w:lang w:val="en-US"/>
          </w:rPr>
          <w:t>shareholders</w:t>
        </w:r>
        <w:r w:rsidR="00115A90" w:rsidRPr="00797830">
          <w:rPr>
            <w:rStyle w:val="a4"/>
            <w:rFonts w:ascii="Arial" w:hAnsi="Arial" w:cs="Arial"/>
            <w:b/>
            <w:bCs/>
            <w:sz w:val="20"/>
            <w:szCs w:val="20"/>
          </w:rPr>
          <w:t>/</w:t>
        </w:r>
        <w:r w:rsidR="00115A90" w:rsidRPr="001A6D02">
          <w:rPr>
            <w:rStyle w:val="a4"/>
            <w:rFonts w:ascii="Arial" w:hAnsi="Arial" w:cs="Arial"/>
            <w:b/>
            <w:bCs/>
            <w:sz w:val="20"/>
            <w:szCs w:val="20"/>
            <w:lang w:val="en-US"/>
          </w:rPr>
          <w:t>financial</w:t>
        </w:r>
        <w:r w:rsidR="00115A90" w:rsidRPr="00797830">
          <w:rPr>
            <w:rStyle w:val="a4"/>
            <w:rFonts w:ascii="Arial" w:hAnsi="Arial" w:cs="Arial"/>
            <w:b/>
            <w:bCs/>
            <w:sz w:val="20"/>
            <w:szCs w:val="20"/>
          </w:rPr>
          <w:t>_</w:t>
        </w:r>
        <w:r w:rsidR="00115A90" w:rsidRPr="001A6D02">
          <w:rPr>
            <w:rStyle w:val="a4"/>
            <w:rFonts w:ascii="Arial" w:hAnsi="Arial" w:cs="Arial"/>
            <w:b/>
            <w:bCs/>
            <w:sz w:val="20"/>
            <w:szCs w:val="20"/>
            <w:lang w:val="en-US"/>
          </w:rPr>
          <w:t>statements</w:t>
        </w:r>
        <w:r w:rsidR="00115A90" w:rsidRPr="00797830">
          <w:rPr>
            <w:rStyle w:val="a4"/>
            <w:rFonts w:ascii="Arial" w:hAnsi="Arial" w:cs="Arial"/>
            <w:b/>
            <w:bCs/>
            <w:sz w:val="20"/>
            <w:szCs w:val="20"/>
          </w:rPr>
          <w:t>/</w:t>
        </w:r>
      </w:hyperlink>
      <w:r w:rsidR="00115A90" w:rsidRPr="00797830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a3"/>
        <w:tblpPr w:leftFromText="180" w:rightFromText="180" w:vertAnchor="text" w:horzAnchor="margin" w:tblpY="5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115A90" w:rsidRPr="00941A06" w:rsidTr="00115A90">
        <w:tc>
          <w:tcPr>
            <w:tcW w:w="5240" w:type="dxa"/>
          </w:tcPr>
          <w:p w:rsidR="00115A90" w:rsidRPr="00941A06" w:rsidRDefault="00115A90" w:rsidP="00115A90">
            <w:pPr>
              <w:spacing w:after="120" w:line="240" w:lineRule="atLeast"/>
              <w:ind w:right="-143"/>
              <w:rPr>
                <w:rFonts w:ascii="Arial" w:eastAsia="Times New Roman" w:hAnsi="Arial" w:cs="Arial"/>
                <w:b/>
                <w:bCs/>
                <w:i/>
                <w:szCs w:val="24"/>
                <w:lang w:eastAsia="ru-RU"/>
              </w:rPr>
            </w:pPr>
            <w:r w:rsidRPr="00941A06">
              <w:rPr>
                <w:rFonts w:ascii="Arial" w:eastAsia="Times New Roman" w:hAnsi="Arial" w:cs="Arial"/>
                <w:b/>
                <w:bCs/>
                <w:i/>
                <w:szCs w:val="24"/>
                <w:lang w:eastAsia="ru-RU"/>
              </w:rPr>
              <w:t>Контакты для СМИ</w:t>
            </w:r>
          </w:p>
          <w:p w:rsidR="00115A90" w:rsidRPr="00941A06" w:rsidRDefault="00115A90" w:rsidP="00115A90">
            <w:pPr>
              <w:spacing w:after="120" w:line="240" w:lineRule="atLeast"/>
              <w:ind w:right="-143"/>
              <w:rPr>
                <w:rFonts w:ascii="Arial" w:eastAsia="Times New Roman" w:hAnsi="Arial" w:cs="Arial"/>
                <w:bCs/>
                <w:i/>
                <w:szCs w:val="24"/>
                <w:lang w:eastAsia="ru-RU"/>
              </w:rPr>
            </w:pPr>
            <w:r w:rsidRPr="00941A06">
              <w:rPr>
                <w:rFonts w:ascii="Arial" w:eastAsia="Times New Roman" w:hAnsi="Arial" w:cs="Arial"/>
                <w:bCs/>
                <w:i/>
                <w:szCs w:val="24"/>
                <w:lang w:eastAsia="ru-RU"/>
              </w:rPr>
              <w:t>+7 (495) 411</w:t>
            </w:r>
            <w:r w:rsidR="00522A85">
              <w:rPr>
                <w:rFonts w:ascii="Arial" w:eastAsia="Times New Roman" w:hAnsi="Arial" w:cs="Arial"/>
                <w:bCs/>
                <w:i/>
                <w:szCs w:val="24"/>
                <w:lang w:eastAsia="ru-RU"/>
              </w:rPr>
              <w:t>-</w:t>
            </w:r>
            <w:r w:rsidRPr="00941A06">
              <w:rPr>
                <w:rFonts w:ascii="Arial" w:eastAsia="Times New Roman" w:hAnsi="Arial" w:cs="Arial"/>
                <w:bCs/>
                <w:i/>
                <w:szCs w:val="24"/>
                <w:lang w:eastAsia="ru-RU"/>
              </w:rPr>
              <w:t xml:space="preserve"> 63</w:t>
            </w:r>
            <w:r w:rsidR="00522A85">
              <w:rPr>
                <w:rFonts w:ascii="Arial" w:eastAsia="Times New Roman" w:hAnsi="Arial" w:cs="Arial"/>
                <w:bCs/>
                <w:i/>
                <w:szCs w:val="24"/>
                <w:lang w:eastAsia="ru-RU"/>
              </w:rPr>
              <w:t>-</w:t>
            </w:r>
            <w:r w:rsidRPr="00941A06">
              <w:rPr>
                <w:rFonts w:ascii="Arial" w:eastAsia="Times New Roman" w:hAnsi="Arial" w:cs="Arial"/>
                <w:bCs/>
                <w:i/>
                <w:szCs w:val="24"/>
                <w:lang w:eastAsia="ru-RU"/>
              </w:rPr>
              <w:t xml:space="preserve"> 24  </w:t>
            </w:r>
          </w:p>
          <w:p w:rsidR="00115A90" w:rsidRPr="00941A06" w:rsidRDefault="00464933" w:rsidP="00115A90">
            <w:pPr>
              <w:spacing w:after="120" w:line="240" w:lineRule="atLeast"/>
              <w:ind w:right="-143"/>
              <w:rPr>
                <w:rFonts w:ascii="Arial" w:hAnsi="Arial" w:cs="Arial"/>
                <w:i/>
                <w:szCs w:val="28"/>
              </w:rPr>
            </w:pPr>
            <w:hyperlink r:id="rId11" w:history="1">
              <w:r w:rsidR="00115A90" w:rsidRPr="00A6369F">
                <w:rPr>
                  <w:rStyle w:val="a4"/>
                  <w:rFonts w:ascii="Arial" w:eastAsia="Times New Roman" w:hAnsi="Arial" w:cs="Arial"/>
                  <w:bCs/>
                  <w:i/>
                  <w:szCs w:val="24"/>
                  <w:lang w:val="en-US" w:eastAsia="ru-RU"/>
                </w:rPr>
                <w:t>pr</w:t>
              </w:r>
              <w:r w:rsidR="00115A90" w:rsidRPr="00A6369F">
                <w:rPr>
                  <w:rStyle w:val="a4"/>
                  <w:rFonts w:ascii="Arial" w:eastAsia="Times New Roman" w:hAnsi="Arial" w:cs="Arial"/>
                  <w:bCs/>
                  <w:i/>
                  <w:szCs w:val="24"/>
                  <w:lang w:eastAsia="ru-RU"/>
                </w:rPr>
                <w:t>@</w:t>
              </w:r>
              <w:r w:rsidR="00115A90" w:rsidRPr="00A6369F">
                <w:rPr>
                  <w:rStyle w:val="a4"/>
                  <w:rFonts w:ascii="Arial" w:eastAsia="Times New Roman" w:hAnsi="Arial" w:cs="Arial"/>
                  <w:bCs/>
                  <w:i/>
                  <w:szCs w:val="24"/>
                  <w:lang w:val="en-US" w:eastAsia="ru-RU"/>
                </w:rPr>
                <w:t>russneft</w:t>
              </w:r>
              <w:r w:rsidR="00115A90" w:rsidRPr="00A6369F">
                <w:rPr>
                  <w:rStyle w:val="a4"/>
                  <w:rFonts w:ascii="Arial" w:eastAsia="Times New Roman" w:hAnsi="Arial" w:cs="Arial"/>
                  <w:bCs/>
                  <w:i/>
                  <w:szCs w:val="24"/>
                  <w:lang w:eastAsia="ru-RU"/>
                </w:rPr>
                <w:t>.</w:t>
              </w:r>
              <w:proofErr w:type="spellStart"/>
              <w:r w:rsidR="00115A90" w:rsidRPr="00A6369F">
                <w:rPr>
                  <w:rStyle w:val="a4"/>
                  <w:rFonts w:ascii="Arial" w:eastAsia="Times New Roman" w:hAnsi="Arial" w:cs="Arial"/>
                  <w:bCs/>
                  <w:i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4105" w:type="dxa"/>
          </w:tcPr>
          <w:p w:rsidR="00115A90" w:rsidRPr="00941A06" w:rsidRDefault="00115A90" w:rsidP="00115A90">
            <w:pPr>
              <w:spacing w:after="120" w:line="240" w:lineRule="atLeast"/>
              <w:ind w:right="-143"/>
              <w:rPr>
                <w:rFonts w:ascii="Arial" w:eastAsia="Times New Roman" w:hAnsi="Arial" w:cs="Arial"/>
                <w:b/>
                <w:bCs/>
                <w:i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Cs w:val="24"/>
                <w:lang w:eastAsia="ru-RU"/>
              </w:rPr>
              <w:t>Контакты для инвесторов</w:t>
            </w:r>
          </w:p>
          <w:p w:rsidR="00115A90" w:rsidRPr="00941A06" w:rsidRDefault="00115A90" w:rsidP="00115A90">
            <w:pPr>
              <w:spacing w:after="120" w:line="240" w:lineRule="atLeast"/>
              <w:ind w:right="-143"/>
              <w:rPr>
                <w:rFonts w:ascii="Arial" w:eastAsia="Times New Roman" w:hAnsi="Arial" w:cs="Arial"/>
                <w:bCs/>
                <w:i/>
                <w:szCs w:val="24"/>
                <w:lang w:eastAsia="ru-RU"/>
              </w:rPr>
            </w:pPr>
            <w:r w:rsidRPr="00941A06">
              <w:rPr>
                <w:rFonts w:ascii="Arial" w:eastAsia="Times New Roman" w:hAnsi="Arial" w:cs="Arial"/>
                <w:bCs/>
                <w:i/>
                <w:szCs w:val="24"/>
                <w:lang w:eastAsia="ru-RU"/>
              </w:rPr>
              <w:t xml:space="preserve">+7 (495) 411-63-09  </w:t>
            </w:r>
          </w:p>
          <w:p w:rsidR="00115A90" w:rsidRPr="00941A06" w:rsidRDefault="00464933" w:rsidP="00115A90">
            <w:pPr>
              <w:spacing w:after="120" w:line="240" w:lineRule="atLeast"/>
              <w:ind w:right="-143"/>
              <w:rPr>
                <w:rFonts w:ascii="Arial" w:hAnsi="Arial" w:cs="Arial"/>
                <w:i/>
                <w:szCs w:val="28"/>
              </w:rPr>
            </w:pPr>
            <w:hyperlink r:id="rId12" w:history="1">
              <w:r w:rsidR="00115A90" w:rsidRPr="00941A06">
                <w:rPr>
                  <w:rStyle w:val="a4"/>
                  <w:rFonts w:ascii="Arial" w:eastAsia="Times New Roman" w:hAnsi="Arial" w:cs="Arial"/>
                  <w:bCs/>
                  <w:i/>
                  <w:szCs w:val="24"/>
                  <w:lang w:val="en-US" w:eastAsia="ru-RU"/>
                </w:rPr>
                <w:t>ir</w:t>
              </w:r>
              <w:r w:rsidR="00115A90" w:rsidRPr="009207A0">
                <w:rPr>
                  <w:rStyle w:val="a4"/>
                  <w:rFonts w:ascii="Arial" w:eastAsia="Times New Roman" w:hAnsi="Arial" w:cs="Arial"/>
                  <w:bCs/>
                  <w:i/>
                  <w:szCs w:val="24"/>
                  <w:lang w:eastAsia="ru-RU"/>
                </w:rPr>
                <w:t>@</w:t>
              </w:r>
              <w:r w:rsidR="00115A90" w:rsidRPr="00941A06">
                <w:rPr>
                  <w:rStyle w:val="a4"/>
                  <w:rFonts w:ascii="Arial" w:eastAsia="Times New Roman" w:hAnsi="Arial" w:cs="Arial"/>
                  <w:bCs/>
                  <w:i/>
                  <w:szCs w:val="24"/>
                  <w:lang w:val="en-US" w:eastAsia="ru-RU"/>
                </w:rPr>
                <w:t>russneft</w:t>
              </w:r>
              <w:r w:rsidR="00115A90" w:rsidRPr="009207A0">
                <w:rPr>
                  <w:rStyle w:val="a4"/>
                  <w:rFonts w:ascii="Arial" w:eastAsia="Times New Roman" w:hAnsi="Arial" w:cs="Arial"/>
                  <w:bCs/>
                  <w:i/>
                  <w:szCs w:val="24"/>
                  <w:lang w:eastAsia="ru-RU"/>
                </w:rPr>
                <w:t>.</w:t>
              </w:r>
              <w:proofErr w:type="spellStart"/>
              <w:r w:rsidR="00115A90" w:rsidRPr="00941A06">
                <w:rPr>
                  <w:rStyle w:val="a4"/>
                  <w:rFonts w:ascii="Arial" w:eastAsia="Times New Roman" w:hAnsi="Arial" w:cs="Arial"/>
                  <w:bCs/>
                  <w:i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</w:tbl>
    <w:p w:rsidR="00115A90" w:rsidRDefault="00115A90"/>
    <w:p w:rsidR="00A134E4" w:rsidRPr="00887FA6" w:rsidRDefault="00A134E4" w:rsidP="00A134E4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8"/>
        </w:rPr>
      </w:pPr>
      <w:r w:rsidRPr="00887FA6">
        <w:rPr>
          <w:rFonts w:ascii="Arial" w:hAnsi="Arial" w:cs="Arial"/>
          <w:b/>
          <w:i/>
          <w:sz w:val="20"/>
          <w:szCs w:val="28"/>
        </w:rPr>
        <w:t>О Компании:</w:t>
      </w:r>
    </w:p>
    <w:p w:rsidR="00A134E4" w:rsidRPr="00887FA6" w:rsidRDefault="00A134E4" w:rsidP="00A134E4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8"/>
        </w:rPr>
      </w:pPr>
      <w:r w:rsidRPr="00887FA6">
        <w:rPr>
          <w:rFonts w:ascii="Arial" w:hAnsi="Arial" w:cs="Arial"/>
          <w:i/>
          <w:sz w:val="20"/>
          <w:szCs w:val="28"/>
        </w:rPr>
        <w:t>ПАО НК «</w:t>
      </w:r>
      <w:proofErr w:type="spellStart"/>
      <w:r w:rsidRPr="00887FA6">
        <w:rPr>
          <w:rFonts w:ascii="Arial" w:hAnsi="Arial" w:cs="Arial"/>
          <w:i/>
          <w:sz w:val="20"/>
          <w:szCs w:val="28"/>
        </w:rPr>
        <w:t>РуссНефть</w:t>
      </w:r>
      <w:proofErr w:type="spellEnd"/>
      <w:r w:rsidRPr="00887FA6">
        <w:rPr>
          <w:rFonts w:ascii="Arial" w:hAnsi="Arial" w:cs="Arial"/>
          <w:i/>
          <w:sz w:val="20"/>
          <w:szCs w:val="28"/>
        </w:rPr>
        <w:t xml:space="preserve">» </w:t>
      </w:r>
      <w:r w:rsidR="00F42BB4">
        <w:rPr>
          <w:rFonts w:ascii="Arial" w:hAnsi="Arial" w:cs="Arial"/>
          <w:i/>
          <w:sz w:val="20"/>
          <w:szCs w:val="28"/>
        </w:rPr>
        <w:t>одна из</w:t>
      </w:r>
      <w:r w:rsidRPr="00F42BB4">
        <w:rPr>
          <w:rFonts w:ascii="Arial" w:hAnsi="Arial" w:cs="Arial"/>
          <w:i/>
          <w:sz w:val="20"/>
          <w:szCs w:val="28"/>
        </w:rPr>
        <w:t xml:space="preserve"> крупнейших нефтяных</w:t>
      </w:r>
      <w:r w:rsidRPr="00887FA6">
        <w:rPr>
          <w:rFonts w:ascii="Arial" w:hAnsi="Arial" w:cs="Arial"/>
          <w:i/>
          <w:sz w:val="20"/>
          <w:szCs w:val="28"/>
        </w:rPr>
        <w:t xml:space="preserve"> компаний </w:t>
      </w:r>
      <w:r w:rsidR="00F42BB4">
        <w:rPr>
          <w:rFonts w:ascii="Arial" w:hAnsi="Arial" w:cs="Arial"/>
          <w:i/>
          <w:sz w:val="20"/>
          <w:szCs w:val="28"/>
        </w:rPr>
        <w:t>по объемам добычи</w:t>
      </w:r>
      <w:r w:rsidRPr="00887FA6">
        <w:rPr>
          <w:rFonts w:ascii="Arial" w:hAnsi="Arial" w:cs="Arial"/>
          <w:i/>
          <w:sz w:val="20"/>
          <w:szCs w:val="28"/>
        </w:rPr>
        <w:t xml:space="preserve"> в России. </w:t>
      </w:r>
    </w:p>
    <w:p w:rsidR="00A134E4" w:rsidRPr="00887FA6" w:rsidRDefault="00A134E4" w:rsidP="00A134E4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8"/>
        </w:rPr>
      </w:pPr>
      <w:r w:rsidRPr="00887FA6">
        <w:rPr>
          <w:rFonts w:ascii="Arial" w:hAnsi="Arial" w:cs="Arial"/>
          <w:i/>
          <w:sz w:val="20"/>
          <w:szCs w:val="28"/>
        </w:rPr>
        <w:t xml:space="preserve">Компания обладает сбалансированным портфелем активов в ключевых нефтегазоносных регионах России (Западной Сибири, Волго-Уральском регионе и Центральной Сибири), а также в Азербайджане. </w:t>
      </w:r>
    </w:p>
    <w:p w:rsidR="00A134E4" w:rsidRPr="00887FA6" w:rsidRDefault="00A134E4" w:rsidP="00A134E4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8"/>
        </w:rPr>
      </w:pPr>
      <w:r w:rsidRPr="00887FA6">
        <w:rPr>
          <w:rFonts w:ascii="Arial" w:hAnsi="Arial" w:cs="Arial"/>
          <w:i/>
          <w:sz w:val="20"/>
          <w:szCs w:val="28"/>
        </w:rPr>
        <w:t>Объем 2P запасов Компании превышает 200 млн тонн (SPE)</w:t>
      </w:r>
      <w:r w:rsidR="00A355A7" w:rsidRPr="00887FA6">
        <w:rPr>
          <w:rStyle w:val="a7"/>
          <w:rFonts w:ascii="Arial" w:hAnsi="Arial" w:cs="Arial"/>
          <w:i/>
          <w:sz w:val="20"/>
          <w:szCs w:val="28"/>
        </w:rPr>
        <w:footnoteReference w:id="7"/>
      </w:r>
      <w:r w:rsidRPr="00887FA6">
        <w:rPr>
          <w:rFonts w:ascii="Arial" w:hAnsi="Arial" w:cs="Arial"/>
          <w:i/>
          <w:sz w:val="20"/>
          <w:szCs w:val="28"/>
        </w:rPr>
        <w:t xml:space="preserve">. Численность персонала составляет около 10 000 человек. </w:t>
      </w:r>
    </w:p>
    <w:p w:rsidR="00941A06" w:rsidRPr="00941A06" w:rsidRDefault="00A134E4" w:rsidP="003E563D">
      <w:pPr>
        <w:spacing w:before="120" w:after="120" w:line="240" w:lineRule="auto"/>
        <w:jc w:val="both"/>
        <w:rPr>
          <w:rFonts w:ascii="Arial" w:hAnsi="Arial" w:cs="Arial"/>
          <w:i/>
          <w:szCs w:val="28"/>
        </w:rPr>
      </w:pPr>
      <w:proofErr w:type="gramStart"/>
      <w:r w:rsidRPr="00887FA6">
        <w:rPr>
          <w:rFonts w:ascii="Arial" w:hAnsi="Arial" w:cs="Arial"/>
          <w:i/>
          <w:sz w:val="20"/>
          <w:szCs w:val="28"/>
        </w:rPr>
        <w:t>Уставный капитал Компании состоит из 294 120 000 обыкновенных и 98 032 000 привилегированных акций</w:t>
      </w:r>
      <w:r w:rsidR="00D76A21">
        <w:rPr>
          <w:rFonts w:ascii="Arial" w:hAnsi="Arial" w:cs="Arial"/>
          <w:i/>
          <w:sz w:val="20"/>
          <w:szCs w:val="28"/>
        </w:rPr>
        <w:t>,</w:t>
      </w:r>
      <w:r w:rsidR="00D76A21" w:rsidRPr="00D76A21">
        <w:rPr>
          <w:rFonts w:ascii="Arial" w:hAnsi="Arial" w:cs="Arial"/>
          <w:i/>
          <w:szCs w:val="28"/>
        </w:rPr>
        <w:t xml:space="preserve"> </w:t>
      </w:r>
      <w:r w:rsidR="00D76A21" w:rsidRPr="00D76A21">
        <w:rPr>
          <w:rFonts w:ascii="Arial" w:hAnsi="Arial" w:cs="Arial"/>
          <w:i/>
          <w:sz w:val="20"/>
          <w:szCs w:val="28"/>
        </w:rPr>
        <w:t>при этом 20% голосующих акций обращаются на Московской Бирже (MOEX:</w:t>
      </w:r>
      <w:proofErr w:type="gramEnd"/>
      <w:r w:rsidR="00D76A21" w:rsidRPr="00D76A21">
        <w:rPr>
          <w:rFonts w:ascii="Arial" w:hAnsi="Arial" w:cs="Arial"/>
          <w:i/>
          <w:sz w:val="20"/>
          <w:szCs w:val="28"/>
        </w:rPr>
        <w:t>RNF</w:t>
      </w:r>
      <w:proofErr w:type="gramStart"/>
      <w:r w:rsidR="00D76A21" w:rsidRPr="00D76A21">
        <w:rPr>
          <w:rFonts w:ascii="Arial" w:hAnsi="Arial" w:cs="Arial"/>
          <w:i/>
          <w:sz w:val="20"/>
          <w:szCs w:val="28"/>
        </w:rPr>
        <w:t>Т</w:t>
      </w:r>
      <w:proofErr w:type="gramEnd"/>
      <w:r w:rsidR="00D76A21" w:rsidRPr="00D76A21">
        <w:rPr>
          <w:rFonts w:ascii="Arial" w:hAnsi="Arial" w:cs="Arial"/>
          <w:i/>
          <w:sz w:val="20"/>
          <w:szCs w:val="28"/>
        </w:rPr>
        <w:t>)</w:t>
      </w:r>
      <w:r w:rsidRPr="00887FA6">
        <w:rPr>
          <w:rFonts w:ascii="Arial" w:hAnsi="Arial" w:cs="Arial"/>
          <w:i/>
          <w:sz w:val="20"/>
          <w:szCs w:val="28"/>
        </w:rPr>
        <w:t>.</w:t>
      </w:r>
    </w:p>
    <w:sectPr w:rsidR="00941A06" w:rsidRPr="00941A06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933" w:rsidRDefault="00464933" w:rsidP="00DE1826">
      <w:pPr>
        <w:spacing w:after="0" w:line="240" w:lineRule="auto"/>
      </w:pPr>
      <w:r>
        <w:separator/>
      </w:r>
    </w:p>
  </w:endnote>
  <w:endnote w:type="continuationSeparator" w:id="0">
    <w:p w:rsidR="00464933" w:rsidRDefault="00464933" w:rsidP="00DE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ans-Bol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933" w:rsidRDefault="00464933" w:rsidP="00DE1826">
      <w:pPr>
        <w:spacing w:after="0" w:line="240" w:lineRule="auto"/>
      </w:pPr>
      <w:r>
        <w:separator/>
      </w:r>
    </w:p>
  </w:footnote>
  <w:footnote w:type="continuationSeparator" w:id="0">
    <w:p w:rsidR="00464933" w:rsidRDefault="00464933" w:rsidP="00DE1826">
      <w:pPr>
        <w:spacing w:after="0" w:line="240" w:lineRule="auto"/>
      </w:pPr>
      <w:r>
        <w:continuationSeparator/>
      </w:r>
    </w:p>
  </w:footnote>
  <w:footnote w:id="1">
    <w:p w:rsidR="00FF68CB" w:rsidRDefault="00FF68CB">
      <w:pPr>
        <w:pStyle w:val="a5"/>
      </w:pPr>
      <w:r>
        <w:rPr>
          <w:rStyle w:val="a7"/>
        </w:rPr>
        <w:footnoteRef/>
      </w:r>
      <w:r>
        <w:t xml:space="preserve"> Без учета курсовых разниц и переоценки справедливой стоимости финансовых инструментов</w:t>
      </w:r>
    </w:p>
  </w:footnote>
  <w:footnote w:id="2">
    <w:p w:rsidR="00FF68CB" w:rsidRPr="00634114" w:rsidRDefault="00FF68CB">
      <w:pPr>
        <w:pStyle w:val="a5"/>
      </w:pPr>
      <w:r>
        <w:rPr>
          <w:rStyle w:val="a7"/>
        </w:rPr>
        <w:footnoteRef/>
      </w:r>
      <w:r>
        <w:t xml:space="preserve"> </w:t>
      </w:r>
      <w:r w:rsidRPr="00271BFD">
        <w:t xml:space="preserve"> </w:t>
      </w:r>
      <w:r>
        <w:t>С учетом добычи международных проектов</w:t>
      </w:r>
    </w:p>
  </w:footnote>
  <w:footnote w:id="3">
    <w:p w:rsidR="00FF68CB" w:rsidRPr="00C90F60" w:rsidRDefault="00FF68CB">
      <w:pPr>
        <w:pStyle w:val="a5"/>
      </w:pPr>
      <w:r>
        <w:rPr>
          <w:rStyle w:val="a7"/>
        </w:rPr>
        <w:footnoteRef/>
      </w:r>
      <w:r>
        <w:t xml:space="preserve"> Показатель </w:t>
      </w:r>
      <w:r>
        <w:rPr>
          <w:lang w:val="en-US"/>
        </w:rPr>
        <w:t>EBITDA</w:t>
      </w:r>
      <w:r w:rsidRPr="00634114">
        <w:t xml:space="preserve"> </w:t>
      </w:r>
      <w:r>
        <w:t>не учитывает</w:t>
      </w:r>
      <w:r w:rsidRPr="00C90F60">
        <w:t xml:space="preserve"> </w:t>
      </w:r>
      <w:r>
        <w:t xml:space="preserve">курсовые разницы и </w:t>
      </w:r>
      <w:proofErr w:type="spellStart"/>
      <w:r>
        <w:t>неденежные</w:t>
      </w:r>
      <w:proofErr w:type="spellEnd"/>
      <w:r>
        <w:t xml:space="preserve"> статьи</w:t>
      </w:r>
    </w:p>
  </w:footnote>
  <w:footnote w:id="4">
    <w:p w:rsidR="00FF68CB" w:rsidRPr="00634114" w:rsidRDefault="00FF68CB">
      <w:pPr>
        <w:pStyle w:val="a5"/>
      </w:pPr>
      <w:r>
        <w:rPr>
          <w:rStyle w:val="a7"/>
        </w:rPr>
        <w:footnoteRef/>
      </w:r>
      <w:r>
        <w:t xml:space="preserve">  Показатель </w:t>
      </w:r>
      <w:r>
        <w:rPr>
          <w:lang w:val="en-US"/>
        </w:rPr>
        <w:t>OIBDA</w:t>
      </w:r>
      <w:r w:rsidRPr="00634114">
        <w:t xml:space="preserve"> </w:t>
      </w:r>
      <w:r>
        <w:t xml:space="preserve">не учитывает прочие операционные расходы и </w:t>
      </w:r>
      <w:proofErr w:type="spellStart"/>
      <w:r>
        <w:t>неденежные</w:t>
      </w:r>
      <w:proofErr w:type="spellEnd"/>
      <w:r>
        <w:t xml:space="preserve"> статьи</w:t>
      </w:r>
    </w:p>
  </w:footnote>
  <w:footnote w:id="5">
    <w:p w:rsidR="00FF68CB" w:rsidRDefault="00FF68CB">
      <w:pPr>
        <w:pStyle w:val="a5"/>
      </w:pPr>
      <w:r>
        <w:rPr>
          <w:rStyle w:val="a7"/>
        </w:rPr>
        <w:footnoteRef/>
      </w:r>
      <w:r>
        <w:t xml:space="preserve"> Без учета курсовых разниц и переоценки справедливой стоимости финансовых инструментов</w:t>
      </w:r>
    </w:p>
  </w:footnote>
  <w:footnote w:id="6">
    <w:p w:rsidR="00DF1B11" w:rsidRDefault="00DF1B11">
      <w:pPr>
        <w:pStyle w:val="a5"/>
      </w:pPr>
      <w:r>
        <w:rPr>
          <w:rStyle w:val="a7"/>
        </w:rPr>
        <w:footnoteRef/>
      </w:r>
      <w:r>
        <w:t xml:space="preserve"> Без учета международных </w:t>
      </w:r>
      <w:r w:rsidR="00033EDA">
        <w:t>проектов</w:t>
      </w:r>
      <w:r>
        <w:t xml:space="preserve"> </w:t>
      </w:r>
    </w:p>
  </w:footnote>
  <w:footnote w:id="7">
    <w:p w:rsidR="00A355A7" w:rsidRDefault="00A355A7">
      <w:pPr>
        <w:pStyle w:val="a5"/>
      </w:pPr>
      <w:r w:rsidRPr="00A355A7">
        <w:footnoteRef/>
      </w:r>
      <w:r>
        <w:t xml:space="preserve"> </w:t>
      </w:r>
      <w:r w:rsidRPr="00A355A7">
        <w:t xml:space="preserve">без учета запасов по </w:t>
      </w:r>
      <w:r>
        <w:t>международным проектам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8CB" w:rsidRPr="00B423AF" w:rsidRDefault="00FF68CB" w:rsidP="00B423AF">
    <w:pPr>
      <w:pStyle w:val="a9"/>
      <w:tabs>
        <w:tab w:val="left" w:pos="9355"/>
      </w:tabs>
      <w:rPr>
        <w:b/>
        <w:color w:val="FF0000"/>
      </w:rPr>
    </w:pPr>
    <w:r>
      <w:rPr>
        <w:b/>
        <w:color w:val="FF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D6E"/>
    <w:multiLevelType w:val="hybridMultilevel"/>
    <w:tmpl w:val="3C5885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30C96"/>
    <w:multiLevelType w:val="hybridMultilevel"/>
    <w:tmpl w:val="050C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56871"/>
    <w:multiLevelType w:val="hybridMultilevel"/>
    <w:tmpl w:val="1A12A738"/>
    <w:lvl w:ilvl="0" w:tplc="7922A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B63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BE6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62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0CC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BC6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84C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647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96B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62C02DA"/>
    <w:multiLevelType w:val="hybridMultilevel"/>
    <w:tmpl w:val="2786CB6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2C47C31"/>
    <w:multiLevelType w:val="hybridMultilevel"/>
    <w:tmpl w:val="6FD6F466"/>
    <w:lvl w:ilvl="0" w:tplc="726622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8EBA9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BEFE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AEA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061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683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8438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2A9D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16D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B23BC0"/>
    <w:multiLevelType w:val="hybridMultilevel"/>
    <w:tmpl w:val="CA7C9CC2"/>
    <w:lvl w:ilvl="0" w:tplc="041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6">
    <w:nsid w:val="5D57291D"/>
    <w:multiLevelType w:val="hybridMultilevel"/>
    <w:tmpl w:val="E3920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844991"/>
    <w:multiLevelType w:val="hybridMultilevel"/>
    <w:tmpl w:val="EF400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87FD0"/>
    <w:multiLevelType w:val="hybridMultilevel"/>
    <w:tmpl w:val="5B4E163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6A2D0C91"/>
    <w:multiLevelType w:val="hybridMultilevel"/>
    <w:tmpl w:val="B0681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27E50"/>
    <w:multiLevelType w:val="hybridMultilevel"/>
    <w:tmpl w:val="EF3C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10B5E"/>
    <w:multiLevelType w:val="hybridMultilevel"/>
    <w:tmpl w:val="7FF6A7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FA"/>
    <w:rsid w:val="00000EB3"/>
    <w:rsid w:val="00003A20"/>
    <w:rsid w:val="00033EDA"/>
    <w:rsid w:val="000360E3"/>
    <w:rsid w:val="000377C5"/>
    <w:rsid w:val="00051F11"/>
    <w:rsid w:val="0007621A"/>
    <w:rsid w:val="00077A6F"/>
    <w:rsid w:val="00082BFA"/>
    <w:rsid w:val="00093A13"/>
    <w:rsid w:val="00093D7F"/>
    <w:rsid w:val="000E40F4"/>
    <w:rsid w:val="000E6196"/>
    <w:rsid w:val="00102E0E"/>
    <w:rsid w:val="00113572"/>
    <w:rsid w:val="00115A90"/>
    <w:rsid w:val="00130AC7"/>
    <w:rsid w:val="001378E3"/>
    <w:rsid w:val="00151C6A"/>
    <w:rsid w:val="001532E2"/>
    <w:rsid w:val="001541F6"/>
    <w:rsid w:val="00155D5B"/>
    <w:rsid w:val="00157349"/>
    <w:rsid w:val="001740C9"/>
    <w:rsid w:val="0017555D"/>
    <w:rsid w:val="00184054"/>
    <w:rsid w:val="001D1034"/>
    <w:rsid w:val="001E251F"/>
    <w:rsid w:val="002013E8"/>
    <w:rsid w:val="00202185"/>
    <w:rsid w:val="00220290"/>
    <w:rsid w:val="00222510"/>
    <w:rsid w:val="00260E3B"/>
    <w:rsid w:val="002672BE"/>
    <w:rsid w:val="00271BFD"/>
    <w:rsid w:val="002916D1"/>
    <w:rsid w:val="002948F9"/>
    <w:rsid w:val="002A7E67"/>
    <w:rsid w:val="002C1E3A"/>
    <w:rsid w:val="002C6017"/>
    <w:rsid w:val="002E0058"/>
    <w:rsid w:val="002F5E7D"/>
    <w:rsid w:val="00306698"/>
    <w:rsid w:val="00316276"/>
    <w:rsid w:val="0034120B"/>
    <w:rsid w:val="00344929"/>
    <w:rsid w:val="00346E91"/>
    <w:rsid w:val="00364E5F"/>
    <w:rsid w:val="003674CD"/>
    <w:rsid w:val="003821CC"/>
    <w:rsid w:val="00386F73"/>
    <w:rsid w:val="003A4603"/>
    <w:rsid w:val="003A47CA"/>
    <w:rsid w:val="003A7C3D"/>
    <w:rsid w:val="003B63DF"/>
    <w:rsid w:val="003B76F1"/>
    <w:rsid w:val="003C07E1"/>
    <w:rsid w:val="003D0D0D"/>
    <w:rsid w:val="003D508C"/>
    <w:rsid w:val="003D772F"/>
    <w:rsid w:val="003E00E3"/>
    <w:rsid w:val="003E34F7"/>
    <w:rsid w:val="003E563D"/>
    <w:rsid w:val="004076A8"/>
    <w:rsid w:val="00422AE4"/>
    <w:rsid w:val="004408C5"/>
    <w:rsid w:val="004465C6"/>
    <w:rsid w:val="00451B57"/>
    <w:rsid w:val="00464933"/>
    <w:rsid w:val="004844C1"/>
    <w:rsid w:val="00490A98"/>
    <w:rsid w:val="004C10A7"/>
    <w:rsid w:val="004C6C80"/>
    <w:rsid w:val="004F7E03"/>
    <w:rsid w:val="00514DE0"/>
    <w:rsid w:val="00522A85"/>
    <w:rsid w:val="00525326"/>
    <w:rsid w:val="00530FE4"/>
    <w:rsid w:val="0054532C"/>
    <w:rsid w:val="00550C98"/>
    <w:rsid w:val="00585C4C"/>
    <w:rsid w:val="00591571"/>
    <w:rsid w:val="005A5C8D"/>
    <w:rsid w:val="005D1D36"/>
    <w:rsid w:val="005E480B"/>
    <w:rsid w:val="00607829"/>
    <w:rsid w:val="00610FEF"/>
    <w:rsid w:val="00634114"/>
    <w:rsid w:val="0063425F"/>
    <w:rsid w:val="00635A02"/>
    <w:rsid w:val="00637BF0"/>
    <w:rsid w:val="006439DA"/>
    <w:rsid w:val="006520EA"/>
    <w:rsid w:val="006614EE"/>
    <w:rsid w:val="00665FB6"/>
    <w:rsid w:val="00675FF3"/>
    <w:rsid w:val="006877AD"/>
    <w:rsid w:val="006A368E"/>
    <w:rsid w:val="006C1C7F"/>
    <w:rsid w:val="006E23A6"/>
    <w:rsid w:val="006E36E3"/>
    <w:rsid w:val="006F6F27"/>
    <w:rsid w:val="00715E2B"/>
    <w:rsid w:val="007263B0"/>
    <w:rsid w:val="00734AD1"/>
    <w:rsid w:val="00735100"/>
    <w:rsid w:val="00746898"/>
    <w:rsid w:val="0075024F"/>
    <w:rsid w:val="0075545D"/>
    <w:rsid w:val="00775050"/>
    <w:rsid w:val="00796512"/>
    <w:rsid w:val="007A2040"/>
    <w:rsid w:val="007A4BFE"/>
    <w:rsid w:val="007B6D99"/>
    <w:rsid w:val="007C0192"/>
    <w:rsid w:val="007C6F1A"/>
    <w:rsid w:val="007F1210"/>
    <w:rsid w:val="007F50B1"/>
    <w:rsid w:val="00801C3B"/>
    <w:rsid w:val="00802323"/>
    <w:rsid w:val="00813E93"/>
    <w:rsid w:val="00843D92"/>
    <w:rsid w:val="008679B6"/>
    <w:rsid w:val="00881FC0"/>
    <w:rsid w:val="0088236F"/>
    <w:rsid w:val="00887FA6"/>
    <w:rsid w:val="0089724C"/>
    <w:rsid w:val="008E28D1"/>
    <w:rsid w:val="008E3780"/>
    <w:rsid w:val="009015F6"/>
    <w:rsid w:val="00907AF5"/>
    <w:rsid w:val="009104DD"/>
    <w:rsid w:val="00941A06"/>
    <w:rsid w:val="009725AF"/>
    <w:rsid w:val="009745F8"/>
    <w:rsid w:val="0097622D"/>
    <w:rsid w:val="00985345"/>
    <w:rsid w:val="00985C85"/>
    <w:rsid w:val="009B47AA"/>
    <w:rsid w:val="009B6B8C"/>
    <w:rsid w:val="009C41E8"/>
    <w:rsid w:val="009C534C"/>
    <w:rsid w:val="009E2DF3"/>
    <w:rsid w:val="009E32E7"/>
    <w:rsid w:val="009F546C"/>
    <w:rsid w:val="00A11B8A"/>
    <w:rsid w:val="00A134E4"/>
    <w:rsid w:val="00A21C33"/>
    <w:rsid w:val="00A249DC"/>
    <w:rsid w:val="00A35293"/>
    <w:rsid w:val="00A355A7"/>
    <w:rsid w:val="00A5191F"/>
    <w:rsid w:val="00A7418E"/>
    <w:rsid w:val="00A85C90"/>
    <w:rsid w:val="00A97712"/>
    <w:rsid w:val="00AD62F9"/>
    <w:rsid w:val="00AE1E3D"/>
    <w:rsid w:val="00AE65FA"/>
    <w:rsid w:val="00AF5BEB"/>
    <w:rsid w:val="00B01B35"/>
    <w:rsid w:val="00B414BA"/>
    <w:rsid w:val="00B423AF"/>
    <w:rsid w:val="00B55AA0"/>
    <w:rsid w:val="00B653FE"/>
    <w:rsid w:val="00B75739"/>
    <w:rsid w:val="00B82193"/>
    <w:rsid w:val="00BB17D0"/>
    <w:rsid w:val="00BB39BE"/>
    <w:rsid w:val="00BE242E"/>
    <w:rsid w:val="00C06B5D"/>
    <w:rsid w:val="00C1050C"/>
    <w:rsid w:val="00C25F86"/>
    <w:rsid w:val="00C32616"/>
    <w:rsid w:val="00C3684C"/>
    <w:rsid w:val="00C56529"/>
    <w:rsid w:val="00C63C4E"/>
    <w:rsid w:val="00C71D60"/>
    <w:rsid w:val="00C90F60"/>
    <w:rsid w:val="00C938DA"/>
    <w:rsid w:val="00CA0B82"/>
    <w:rsid w:val="00CC3155"/>
    <w:rsid w:val="00CD155B"/>
    <w:rsid w:val="00D06BC7"/>
    <w:rsid w:val="00D2685E"/>
    <w:rsid w:val="00D26FAE"/>
    <w:rsid w:val="00D375A7"/>
    <w:rsid w:val="00D40CF5"/>
    <w:rsid w:val="00D50654"/>
    <w:rsid w:val="00D76A21"/>
    <w:rsid w:val="00D942DB"/>
    <w:rsid w:val="00DA171E"/>
    <w:rsid w:val="00DA2028"/>
    <w:rsid w:val="00DA7C98"/>
    <w:rsid w:val="00DB059E"/>
    <w:rsid w:val="00DB52B5"/>
    <w:rsid w:val="00DB58B8"/>
    <w:rsid w:val="00DC3005"/>
    <w:rsid w:val="00DC6AD4"/>
    <w:rsid w:val="00DD2009"/>
    <w:rsid w:val="00DD7363"/>
    <w:rsid w:val="00DE1826"/>
    <w:rsid w:val="00DF1B11"/>
    <w:rsid w:val="00E0209C"/>
    <w:rsid w:val="00E23EB6"/>
    <w:rsid w:val="00E33CAD"/>
    <w:rsid w:val="00E421CE"/>
    <w:rsid w:val="00E428F6"/>
    <w:rsid w:val="00E4587E"/>
    <w:rsid w:val="00E52F2C"/>
    <w:rsid w:val="00E55515"/>
    <w:rsid w:val="00E64F96"/>
    <w:rsid w:val="00E7102C"/>
    <w:rsid w:val="00EB32B9"/>
    <w:rsid w:val="00EC56A4"/>
    <w:rsid w:val="00ED2CF3"/>
    <w:rsid w:val="00ED5D48"/>
    <w:rsid w:val="00EF2EB7"/>
    <w:rsid w:val="00F07260"/>
    <w:rsid w:val="00F3239F"/>
    <w:rsid w:val="00F42BB4"/>
    <w:rsid w:val="00F50B67"/>
    <w:rsid w:val="00F539E3"/>
    <w:rsid w:val="00FB493B"/>
    <w:rsid w:val="00FB69DC"/>
    <w:rsid w:val="00FD0347"/>
    <w:rsid w:val="00FD7713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AE65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31">
    <w:name w:val="Таблица простая 31"/>
    <w:basedOn w:val="a1"/>
    <w:uiPriority w:val="43"/>
    <w:rsid w:val="00AE65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4">
    <w:name w:val="Hyperlink"/>
    <w:basedOn w:val="a0"/>
    <w:uiPriority w:val="99"/>
    <w:unhideWhenUsed/>
    <w:rsid w:val="00941A06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E182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E182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E1826"/>
    <w:rPr>
      <w:vertAlign w:val="superscript"/>
    </w:rPr>
  </w:style>
  <w:style w:type="paragraph" w:styleId="a8">
    <w:name w:val="List Paragraph"/>
    <w:basedOn w:val="a"/>
    <w:uiPriority w:val="34"/>
    <w:qFormat/>
    <w:rsid w:val="000E6196"/>
    <w:pPr>
      <w:ind w:left="720"/>
      <w:contextualSpacing/>
    </w:pPr>
  </w:style>
  <w:style w:type="paragraph" w:customStyle="1" w:styleId="Default">
    <w:name w:val="Default"/>
    <w:rsid w:val="00ED5D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42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23AF"/>
  </w:style>
  <w:style w:type="paragraph" w:styleId="ab">
    <w:name w:val="footer"/>
    <w:basedOn w:val="a"/>
    <w:link w:val="ac"/>
    <w:uiPriority w:val="99"/>
    <w:unhideWhenUsed/>
    <w:rsid w:val="00B42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23AF"/>
  </w:style>
  <w:style w:type="paragraph" w:styleId="ad">
    <w:name w:val="Balloon Text"/>
    <w:basedOn w:val="a"/>
    <w:link w:val="ae"/>
    <w:uiPriority w:val="99"/>
    <w:semiHidden/>
    <w:unhideWhenUsed/>
    <w:rsid w:val="00003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03A20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5191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5191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5191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5191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5191F"/>
    <w:rPr>
      <w:b/>
      <w:bCs/>
      <w:sz w:val="20"/>
      <w:szCs w:val="20"/>
    </w:rPr>
  </w:style>
  <w:style w:type="character" w:styleId="af4">
    <w:name w:val="Strong"/>
    <w:basedOn w:val="a0"/>
    <w:uiPriority w:val="22"/>
    <w:qFormat/>
    <w:rsid w:val="009015F6"/>
    <w:rPr>
      <w:rFonts w:ascii="OpenSans-Bold" w:hAnsi="OpenSans-Bold" w:hint="default"/>
      <w:b w:val="0"/>
      <w:bCs w:val="0"/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AE65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31">
    <w:name w:val="Таблица простая 31"/>
    <w:basedOn w:val="a1"/>
    <w:uiPriority w:val="43"/>
    <w:rsid w:val="00AE65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4">
    <w:name w:val="Hyperlink"/>
    <w:basedOn w:val="a0"/>
    <w:uiPriority w:val="99"/>
    <w:unhideWhenUsed/>
    <w:rsid w:val="00941A06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E182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E182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E1826"/>
    <w:rPr>
      <w:vertAlign w:val="superscript"/>
    </w:rPr>
  </w:style>
  <w:style w:type="paragraph" w:styleId="a8">
    <w:name w:val="List Paragraph"/>
    <w:basedOn w:val="a"/>
    <w:uiPriority w:val="34"/>
    <w:qFormat/>
    <w:rsid w:val="000E6196"/>
    <w:pPr>
      <w:ind w:left="720"/>
      <w:contextualSpacing/>
    </w:pPr>
  </w:style>
  <w:style w:type="paragraph" w:customStyle="1" w:styleId="Default">
    <w:name w:val="Default"/>
    <w:rsid w:val="00ED5D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42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23AF"/>
  </w:style>
  <w:style w:type="paragraph" w:styleId="ab">
    <w:name w:val="footer"/>
    <w:basedOn w:val="a"/>
    <w:link w:val="ac"/>
    <w:uiPriority w:val="99"/>
    <w:unhideWhenUsed/>
    <w:rsid w:val="00B42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23AF"/>
  </w:style>
  <w:style w:type="paragraph" w:styleId="ad">
    <w:name w:val="Balloon Text"/>
    <w:basedOn w:val="a"/>
    <w:link w:val="ae"/>
    <w:uiPriority w:val="99"/>
    <w:semiHidden/>
    <w:unhideWhenUsed/>
    <w:rsid w:val="00003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03A20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5191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5191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5191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5191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5191F"/>
    <w:rPr>
      <w:b/>
      <w:bCs/>
      <w:sz w:val="20"/>
      <w:szCs w:val="20"/>
    </w:rPr>
  </w:style>
  <w:style w:type="character" w:styleId="af4">
    <w:name w:val="Strong"/>
    <w:basedOn w:val="a0"/>
    <w:uiPriority w:val="22"/>
    <w:qFormat/>
    <w:rsid w:val="009015F6"/>
    <w:rPr>
      <w:rFonts w:ascii="OpenSans-Bold" w:hAnsi="OpenSans-Bold" w:hint="default"/>
      <w:b w:val="0"/>
      <w:bCs w:val="0"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9193">
          <w:marLeft w:val="446"/>
          <w:marRight w:val="0"/>
          <w:marTop w:val="111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5522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r@russnef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@russneft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ussneft.ru/shareholders/financial_statement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312B7-1A48-47DA-9B8F-1FB07CBB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Ретивова Анна Валерьевна</dc:creator>
  <cp:lastModifiedBy>Татевосова Мария Рудольфовна</cp:lastModifiedBy>
  <cp:revision>3</cp:revision>
  <cp:lastPrinted>2018-03-27T12:20:00Z</cp:lastPrinted>
  <dcterms:created xsi:type="dcterms:W3CDTF">2018-03-28T15:19:00Z</dcterms:created>
  <dcterms:modified xsi:type="dcterms:W3CDTF">2018-03-28T16:44:00Z</dcterms:modified>
</cp:coreProperties>
</file>