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B6" w:rsidRPr="00B272A4" w:rsidRDefault="00EB4AEC" w:rsidP="00B272A4">
      <w:pPr>
        <w:pStyle w:val="prilozhenieglava"/>
        <w:widowControl w:val="0"/>
        <w:spacing w:before="0" w:after="0"/>
        <w:rPr>
          <w:caps w:val="0"/>
          <w:sz w:val="22"/>
          <w:lang w:val="en-US"/>
        </w:rPr>
      </w:pPr>
      <w:bookmarkStart w:id="0" w:name="_GoBack"/>
      <w:bookmarkEnd w:id="0"/>
      <w:r w:rsidRPr="00B272A4">
        <w:rPr>
          <w:caps w:val="0"/>
          <w:sz w:val="22"/>
          <w:lang w:val="en-US"/>
        </w:rPr>
        <w:t xml:space="preserve">Statement </w:t>
      </w:r>
    </w:p>
    <w:p w:rsidR="005E05B6" w:rsidRPr="00B272A4" w:rsidRDefault="00EB4AEC">
      <w:pPr>
        <w:pStyle w:val="prilozhenieglava"/>
        <w:widowControl w:val="0"/>
        <w:spacing w:before="0" w:after="0"/>
        <w:rPr>
          <w:caps w:val="0"/>
          <w:sz w:val="22"/>
          <w:lang w:val="en-US"/>
        </w:rPr>
      </w:pPr>
      <w:r w:rsidRPr="00B272A4">
        <w:rPr>
          <w:caps w:val="0"/>
          <w:sz w:val="22"/>
          <w:lang w:val="en-US"/>
        </w:rPr>
        <w:t>“On Holding a Meeting of the Issuer’s Board of Directors (Supervisory Board) and the Meeting’s Agenda, as well as on Specific Resolutions Adopted by the Issuer`s Board of Directors (Supervisory Board)”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30"/>
        <w:gridCol w:w="358"/>
        <w:gridCol w:w="383"/>
        <w:gridCol w:w="1318"/>
        <w:gridCol w:w="415"/>
        <w:gridCol w:w="307"/>
        <w:gridCol w:w="412"/>
        <w:gridCol w:w="141"/>
        <w:gridCol w:w="1843"/>
        <w:gridCol w:w="851"/>
        <w:gridCol w:w="2835"/>
        <w:gridCol w:w="142"/>
      </w:tblGrid>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spacing w:before="60" w:after="60"/>
              <w:jc w:val="center"/>
              <w:rPr>
                <w:sz w:val="22"/>
              </w:rPr>
            </w:pPr>
            <w:r>
              <w:rPr>
                <w:sz w:val="22"/>
              </w:rPr>
              <w:t xml:space="preserve">1. </w:t>
            </w:r>
            <w:proofErr w:type="spellStart"/>
            <w:r>
              <w:rPr>
                <w:sz w:val="22"/>
              </w:rPr>
              <w:t>General</w:t>
            </w:r>
            <w:proofErr w:type="spellEnd"/>
            <w:r>
              <w:rPr>
                <w:sz w:val="22"/>
              </w:rPr>
              <w:t xml:space="preserve"> </w:t>
            </w:r>
            <w:proofErr w:type="spellStart"/>
            <w:r>
              <w:rPr>
                <w:sz w:val="22"/>
              </w:rPr>
              <w:t>information</w:t>
            </w:r>
            <w:proofErr w:type="spellEnd"/>
          </w:p>
        </w:tc>
      </w:tr>
      <w:tr w:rsidR="005E05B6" w:rsidRPr="009A6C1D">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1.1. Full legal name of Issuer</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jc w:val="center"/>
              <w:rPr>
                <w:sz w:val="22"/>
                <w:lang w:val="en-US"/>
              </w:rPr>
            </w:pPr>
            <w:r w:rsidRPr="00B272A4">
              <w:rPr>
                <w:b/>
                <w:i/>
                <w:sz w:val="22"/>
                <w:lang w:val="en-US"/>
              </w:rPr>
              <w:t>Public Joint Stock Company "RussNeft"</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 xml:space="preserve">1.2. The </w:t>
            </w:r>
            <w:r w:rsidRPr="00B272A4">
              <w:rPr>
                <w:rStyle w:val="ezkurwreuab5ozgtqnkl0"/>
                <w:sz w:val="22"/>
                <w:lang w:val="en-US"/>
              </w:rPr>
              <w:t>address</w:t>
            </w:r>
            <w:r w:rsidRPr="00B272A4">
              <w:rPr>
                <w:sz w:val="22"/>
                <w:lang w:val="en-US"/>
              </w:rPr>
              <w:t xml:space="preserve"> of I</w:t>
            </w:r>
            <w:r w:rsidRPr="00B272A4">
              <w:rPr>
                <w:rStyle w:val="ezkurwreuab5ozgtqnkl0"/>
                <w:sz w:val="22"/>
                <w:lang w:val="en-US"/>
              </w:rPr>
              <w:t>ssuer</w:t>
            </w:r>
            <w:r w:rsidRPr="00B272A4">
              <w:rPr>
                <w:sz w:val="22"/>
                <w:lang w:val="en-US"/>
              </w:rPr>
              <w:t xml:space="preserve"> </w:t>
            </w:r>
            <w:r w:rsidRPr="00B272A4">
              <w:rPr>
                <w:rStyle w:val="ezkurwreuab5ozgtqnkl0"/>
                <w:sz w:val="22"/>
                <w:lang w:val="en-US"/>
              </w:rPr>
              <w:t>specified</w:t>
            </w:r>
            <w:r w:rsidRPr="00B272A4">
              <w:rPr>
                <w:sz w:val="22"/>
                <w:lang w:val="en-US"/>
              </w:rPr>
              <w:t xml:space="preserve"> </w:t>
            </w:r>
            <w:r w:rsidRPr="00B272A4">
              <w:rPr>
                <w:rStyle w:val="ezkurwreuab5ozgtqnkl0"/>
                <w:sz w:val="22"/>
                <w:lang w:val="en-US"/>
              </w:rPr>
              <w:t>in</w:t>
            </w:r>
            <w:r w:rsidRPr="00B272A4">
              <w:rPr>
                <w:sz w:val="22"/>
                <w:lang w:val="en-US"/>
              </w:rPr>
              <w:t xml:space="preserve"> the </w:t>
            </w:r>
            <w:r w:rsidRPr="00B272A4">
              <w:rPr>
                <w:rStyle w:val="ezkurwreuab5ozgtqnkl0"/>
                <w:sz w:val="22"/>
                <w:lang w:val="en-US"/>
              </w:rPr>
              <w:t>Unified</w:t>
            </w:r>
            <w:r w:rsidRPr="00B272A4">
              <w:rPr>
                <w:sz w:val="22"/>
                <w:lang w:val="en-US"/>
              </w:rPr>
              <w:t xml:space="preserve"> </w:t>
            </w:r>
            <w:r w:rsidRPr="00B272A4">
              <w:rPr>
                <w:rStyle w:val="ezkurwreuab5ozgtqnkl0"/>
                <w:sz w:val="22"/>
                <w:lang w:val="en-US"/>
              </w:rPr>
              <w:t>State</w:t>
            </w:r>
            <w:r w:rsidRPr="00B272A4">
              <w:rPr>
                <w:sz w:val="22"/>
                <w:lang w:val="en-US"/>
              </w:rPr>
              <w:t xml:space="preserve"> </w:t>
            </w:r>
            <w:r w:rsidRPr="00B272A4">
              <w:rPr>
                <w:rStyle w:val="ezkurwreuab5ozgtqnkl0"/>
                <w:sz w:val="22"/>
                <w:lang w:val="en-US"/>
              </w:rPr>
              <w:t>Register</w:t>
            </w:r>
            <w:r w:rsidRPr="00B272A4">
              <w:rPr>
                <w:sz w:val="22"/>
                <w:lang w:val="en-US"/>
              </w:rPr>
              <w:t xml:space="preserve"> of </w:t>
            </w:r>
            <w:r w:rsidRPr="00B272A4">
              <w:rPr>
                <w:rStyle w:val="ezkurwreuab5ozgtqnkl0"/>
                <w:sz w:val="22"/>
                <w:lang w:val="en-US"/>
              </w:rPr>
              <w:t>Legal</w:t>
            </w:r>
            <w:r w:rsidRPr="00B272A4">
              <w:rPr>
                <w:sz w:val="22"/>
                <w:lang w:val="en-US"/>
              </w:rPr>
              <w:t xml:space="preserve"> </w:t>
            </w:r>
            <w:r w:rsidRPr="00B272A4">
              <w:rPr>
                <w:rStyle w:val="ezkurwreuab5ozgtqnkl0"/>
                <w:sz w:val="22"/>
                <w:lang w:val="en-US"/>
              </w:rPr>
              <w:t>Entities</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 xml:space="preserve">69, </w:t>
            </w:r>
            <w:proofErr w:type="spellStart"/>
            <w:r>
              <w:rPr>
                <w:b/>
                <w:i/>
                <w:sz w:val="22"/>
              </w:rPr>
              <w:t>Pyatnitskaya</w:t>
            </w:r>
            <w:proofErr w:type="spellEnd"/>
            <w:r>
              <w:rPr>
                <w:b/>
                <w:i/>
                <w:sz w:val="22"/>
              </w:rPr>
              <w:t xml:space="preserve"> </w:t>
            </w:r>
            <w:proofErr w:type="spellStart"/>
            <w:r>
              <w:rPr>
                <w:b/>
                <w:i/>
                <w:sz w:val="22"/>
              </w:rPr>
              <w:t>st</w:t>
            </w:r>
            <w:proofErr w:type="spellEnd"/>
            <w:r>
              <w:rPr>
                <w:b/>
                <w:i/>
                <w:sz w:val="22"/>
              </w:rPr>
              <w:t>., Moscow, Russia, 115054</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rPr>
                <w:sz w:val="22"/>
              </w:rPr>
            </w:pPr>
            <w:r>
              <w:rPr>
                <w:sz w:val="22"/>
              </w:rPr>
              <w:t xml:space="preserve">1.3. OGRN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1027717003467</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rPr>
                <w:sz w:val="22"/>
              </w:rPr>
            </w:pPr>
            <w:r>
              <w:rPr>
                <w:sz w:val="22"/>
              </w:rPr>
              <w:t xml:space="preserve">1.4. INN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7717133960</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1.5. Unique issuer code assigned by registering authority</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39134-Н</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1.6. Websites used by Issuer to disclose information</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E113A">
            <w:pPr>
              <w:ind w:left="57"/>
              <w:rPr>
                <w:b/>
                <w:i/>
                <w:sz w:val="22"/>
                <w:lang w:val="en-US"/>
              </w:rPr>
            </w:pPr>
            <w:hyperlink r:id="rId4" w:history="1">
              <w:r w:rsidR="00EB4AEC" w:rsidRPr="00B272A4">
                <w:rPr>
                  <w:rStyle w:val="a9"/>
                  <w:b/>
                  <w:i/>
                  <w:sz w:val="22"/>
                  <w:lang w:val="en-US"/>
                </w:rPr>
                <w:t>http://www.e-disclosure.ru/portal/company.aspx?id=534</w:t>
              </w:r>
            </w:hyperlink>
            <w:r w:rsidR="00EB4AEC" w:rsidRPr="00B272A4">
              <w:rPr>
                <w:b/>
                <w:i/>
                <w:sz w:val="22"/>
                <w:lang w:val="en-US"/>
              </w:rPr>
              <w:t>;</w:t>
            </w:r>
          </w:p>
          <w:p w:rsidR="005E05B6" w:rsidRDefault="00EE113A">
            <w:pPr>
              <w:ind w:left="57"/>
              <w:rPr>
                <w:b/>
                <w:i/>
                <w:sz w:val="22"/>
              </w:rPr>
            </w:pPr>
            <w:hyperlink r:id="rId5" w:history="1">
              <w:r w:rsidR="00EB4AEC">
                <w:rPr>
                  <w:rStyle w:val="a9"/>
                  <w:b/>
                  <w:i/>
                  <w:sz w:val="22"/>
                </w:rPr>
                <w:t>http://www.russneft.ru/</w:t>
              </w:r>
            </w:hyperlink>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1.7. The effective date of the reported (material) event (if applicable)</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9A6C1D">
            <w:pPr>
              <w:jc w:val="center"/>
              <w:rPr>
                <w:b/>
                <w:i/>
                <w:sz w:val="22"/>
              </w:rPr>
            </w:pPr>
            <w:r>
              <w:rPr>
                <w:b/>
                <w:i/>
                <w:sz w:val="22"/>
                <w:lang w:val="en-US"/>
              </w:rPr>
              <w:t>20</w:t>
            </w:r>
            <w:r w:rsidR="00EB4AEC">
              <w:rPr>
                <w:b/>
                <w:i/>
                <w:sz w:val="22"/>
              </w:rPr>
              <w:t>.</w:t>
            </w:r>
            <w:r w:rsidR="006B2137">
              <w:rPr>
                <w:b/>
                <w:i/>
                <w:sz w:val="22"/>
              </w:rPr>
              <w:t>0</w:t>
            </w:r>
            <w:r w:rsidR="00EB4AEC">
              <w:rPr>
                <w:b/>
                <w:i/>
                <w:sz w:val="22"/>
              </w:rPr>
              <w:t>1.202</w:t>
            </w:r>
            <w:r w:rsidR="006B2137">
              <w:rPr>
                <w:b/>
                <w:i/>
                <w:sz w:val="22"/>
              </w:rPr>
              <w:t>6</w:t>
            </w:r>
          </w:p>
        </w:tc>
      </w:tr>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spacing w:before="60" w:after="60"/>
              <w:jc w:val="center"/>
              <w:rPr>
                <w:sz w:val="22"/>
              </w:rPr>
            </w:pPr>
            <w:r>
              <w:rPr>
                <w:sz w:val="22"/>
              </w:rPr>
              <w:t xml:space="preserve">2. </w:t>
            </w:r>
            <w:proofErr w:type="spellStart"/>
            <w:r>
              <w:rPr>
                <w:sz w:val="22"/>
              </w:rPr>
              <w:t>Statement</w:t>
            </w:r>
            <w:proofErr w:type="spellEnd"/>
            <w:r>
              <w:rPr>
                <w:sz w:val="22"/>
              </w:rPr>
              <w:t xml:space="preserve"> </w:t>
            </w:r>
            <w:proofErr w:type="spellStart"/>
            <w:r>
              <w:rPr>
                <w:sz w:val="22"/>
              </w:rPr>
              <w:t>content</w:t>
            </w:r>
            <w:proofErr w:type="spellEnd"/>
          </w:p>
        </w:tc>
      </w:tr>
      <w:tr w:rsidR="005E05B6" w:rsidRPr="009A6C1D">
        <w:trPr>
          <w:trHeight w:val="1373"/>
        </w:trPr>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E05B6" w:rsidRPr="00B272A4" w:rsidRDefault="00EB4AEC">
            <w:pPr>
              <w:widowControl w:val="0"/>
              <w:ind w:left="142" w:right="255"/>
              <w:jc w:val="both"/>
              <w:rPr>
                <w:sz w:val="22"/>
                <w:lang w:val="en-US"/>
              </w:rPr>
            </w:pPr>
            <w:r w:rsidRPr="00B272A4">
              <w:rPr>
                <w:sz w:val="22"/>
                <w:lang w:val="en-US"/>
              </w:rPr>
              <w:t>Statement on holding the meeting of the Issuer’s Board of Directors (Supervisory Board) and the meeting’s agenda.</w:t>
            </w:r>
          </w:p>
          <w:p w:rsidR="005E05B6" w:rsidRPr="00B272A4" w:rsidRDefault="00EB4AEC">
            <w:pPr>
              <w:widowControl w:val="0"/>
              <w:ind w:left="142" w:right="255"/>
              <w:jc w:val="both"/>
              <w:rPr>
                <w:b/>
                <w:i/>
                <w:sz w:val="22"/>
                <w:lang w:val="en-US"/>
              </w:rPr>
            </w:pPr>
            <w:proofErr w:type="gramStart"/>
            <w:r w:rsidRPr="00B272A4">
              <w:rPr>
                <w:sz w:val="22"/>
                <w:lang w:val="en-US"/>
              </w:rPr>
              <w:t xml:space="preserve">2.1. Date on which the Issuer’s Chairman of the Board of Directors (Supervisory Board) made a decision on holding the meeting of the Issuer’s Board of Directors (Supervisory Board) or date of another decision being the basis for holding the meeting of the Issuer’s Board of Directors (Supervisory Board) in accordance with the Issuer’s Articles of Association, internal documents and good business practices: </w:t>
            </w:r>
            <w:r w:rsidR="009A6C1D" w:rsidRPr="009A6C1D">
              <w:rPr>
                <w:b/>
                <w:i/>
                <w:sz w:val="22"/>
                <w:lang w:val="en-US"/>
              </w:rPr>
              <w:t>20</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roofErr w:type="gramEnd"/>
          </w:p>
          <w:p w:rsidR="005E05B6" w:rsidRPr="00B272A4" w:rsidRDefault="00EB4AEC">
            <w:pPr>
              <w:widowControl w:val="0"/>
              <w:ind w:left="142" w:right="255"/>
              <w:jc w:val="both"/>
              <w:rPr>
                <w:b/>
                <w:sz w:val="22"/>
                <w:lang w:val="en-US"/>
              </w:rPr>
            </w:pPr>
            <w:r w:rsidRPr="00B272A4">
              <w:rPr>
                <w:sz w:val="22"/>
                <w:lang w:val="en-US"/>
              </w:rPr>
              <w:t xml:space="preserve">2.2. Date of holding the meeting of the Issuer’s Board of Directors (Supervisory Board): </w:t>
            </w:r>
            <w:r w:rsidR="006B2137" w:rsidRPr="006B2137">
              <w:rPr>
                <w:b/>
                <w:i/>
                <w:sz w:val="22"/>
                <w:lang w:val="en-US"/>
              </w:rPr>
              <w:t>3</w:t>
            </w:r>
            <w:r w:rsidR="009A6C1D">
              <w:rPr>
                <w:b/>
                <w:i/>
                <w:sz w:val="22"/>
                <w:lang w:val="en-US"/>
              </w:rPr>
              <w:t>0</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
          <w:p w:rsidR="005E05B6" w:rsidRPr="00B272A4" w:rsidRDefault="00EB4AEC">
            <w:pPr>
              <w:widowControl w:val="0"/>
              <w:ind w:left="142" w:right="255"/>
              <w:jc w:val="both"/>
              <w:rPr>
                <w:sz w:val="22"/>
                <w:lang w:val="en-US"/>
              </w:rPr>
            </w:pPr>
            <w:r w:rsidRPr="00B272A4">
              <w:rPr>
                <w:sz w:val="22"/>
                <w:lang w:val="en-US"/>
              </w:rPr>
              <w:t>2.3. Agenda of the meeting of the Issuer’s Board of Directors (Supervisory Board):</w:t>
            </w:r>
          </w:p>
          <w:p w:rsidR="005E05B6" w:rsidRDefault="00EB4AEC">
            <w:pPr>
              <w:tabs>
                <w:tab w:val="left" w:pos="540"/>
              </w:tabs>
              <w:ind w:left="567" w:hanging="425"/>
              <w:jc w:val="both"/>
              <w:rPr>
                <w:b/>
                <w:i/>
                <w:sz w:val="22"/>
                <w:lang w:val="en-US"/>
              </w:rPr>
            </w:pPr>
            <w:r w:rsidRPr="00B272A4">
              <w:rPr>
                <w:b/>
                <w:i/>
                <w:sz w:val="22"/>
                <w:lang w:val="en-US"/>
              </w:rPr>
              <w:t xml:space="preserve">1. </w:t>
            </w:r>
            <w:r w:rsidR="009A6C1D" w:rsidRPr="009A6C1D">
              <w:rPr>
                <w:b/>
                <w:i/>
                <w:sz w:val="22"/>
                <w:lang w:val="en-US"/>
              </w:rPr>
              <w:t xml:space="preserve">On making a decision in accordance with subparagraph 35.1 of paragraph 9.2 of Article 9 of the </w:t>
            </w:r>
            <w:r w:rsidR="00D7452E">
              <w:rPr>
                <w:b/>
                <w:i/>
                <w:sz w:val="22"/>
                <w:lang w:val="en-US"/>
              </w:rPr>
              <w:t>Articles of Association</w:t>
            </w:r>
            <w:r w:rsidR="009A6C1D">
              <w:rPr>
                <w:b/>
                <w:i/>
                <w:sz w:val="22"/>
                <w:lang w:val="en-US"/>
              </w:rPr>
              <w:t xml:space="preserve"> </w:t>
            </w:r>
            <w:r w:rsidR="006B2137" w:rsidRPr="006B2137">
              <w:rPr>
                <w:b/>
                <w:i/>
                <w:sz w:val="22"/>
                <w:lang w:val="en-US"/>
              </w:rPr>
              <w:t xml:space="preserve">of </w:t>
            </w:r>
            <w:r w:rsidR="00B272A4" w:rsidRPr="00B272A4">
              <w:rPr>
                <w:b/>
                <w:i/>
                <w:sz w:val="22"/>
                <w:lang w:val="en-US"/>
              </w:rPr>
              <w:t xml:space="preserve">PJSC </w:t>
            </w:r>
            <w:r w:rsidR="00B272A4">
              <w:rPr>
                <w:b/>
                <w:i/>
                <w:sz w:val="22"/>
                <w:lang w:val="en-US"/>
              </w:rPr>
              <w:t>“</w:t>
            </w:r>
            <w:proofErr w:type="spellStart"/>
            <w:r w:rsidR="00B272A4" w:rsidRPr="00B272A4">
              <w:rPr>
                <w:b/>
                <w:i/>
                <w:sz w:val="22"/>
                <w:lang w:val="en-US"/>
              </w:rPr>
              <w:t>RussNeft</w:t>
            </w:r>
            <w:proofErr w:type="spellEnd"/>
            <w:r w:rsidR="00B272A4">
              <w:rPr>
                <w:b/>
                <w:i/>
                <w:sz w:val="22"/>
                <w:lang w:val="en-US"/>
              </w:rPr>
              <w:t>”</w:t>
            </w:r>
            <w:r w:rsidR="00B272A4" w:rsidRPr="00B272A4">
              <w:rPr>
                <w:b/>
                <w:i/>
                <w:sz w:val="22"/>
                <w:lang w:val="en-US"/>
              </w:rPr>
              <w:t>.</w:t>
            </w:r>
          </w:p>
          <w:p w:rsidR="009A6C1D" w:rsidRPr="009A6C1D" w:rsidRDefault="009A6C1D" w:rsidP="009A6C1D">
            <w:pPr>
              <w:tabs>
                <w:tab w:val="left" w:pos="540"/>
              </w:tabs>
              <w:ind w:left="567" w:hanging="425"/>
              <w:jc w:val="both"/>
              <w:rPr>
                <w:b/>
                <w:i/>
                <w:sz w:val="22"/>
                <w:lang w:val="en-US"/>
              </w:rPr>
            </w:pPr>
            <w:r>
              <w:rPr>
                <w:b/>
                <w:i/>
                <w:sz w:val="22"/>
                <w:lang w:val="en-US"/>
              </w:rPr>
              <w:t xml:space="preserve">2. </w:t>
            </w:r>
            <w:r w:rsidRPr="009A6C1D">
              <w:rPr>
                <w:b/>
                <w:i/>
                <w:sz w:val="22"/>
                <w:lang w:val="en-US"/>
              </w:rPr>
              <w:t xml:space="preserve">On determining the amount of </w:t>
            </w:r>
            <w:r w:rsidR="007A6CC1" w:rsidRPr="009A6C1D">
              <w:rPr>
                <w:b/>
                <w:i/>
                <w:sz w:val="22"/>
                <w:lang w:val="en-US"/>
              </w:rPr>
              <w:t>PJSC “</w:t>
            </w:r>
            <w:proofErr w:type="spellStart"/>
            <w:r w:rsidR="007A6CC1" w:rsidRPr="009A6C1D">
              <w:rPr>
                <w:b/>
                <w:i/>
                <w:sz w:val="22"/>
                <w:lang w:val="en-US"/>
              </w:rPr>
              <w:t>RussNeft</w:t>
            </w:r>
            <w:proofErr w:type="spellEnd"/>
            <w:r w:rsidR="007A6CC1" w:rsidRPr="009A6C1D">
              <w:rPr>
                <w:b/>
                <w:i/>
                <w:sz w:val="22"/>
                <w:lang w:val="en-US"/>
              </w:rPr>
              <w:t>”</w:t>
            </w:r>
            <w:r w:rsidR="007A6CC1">
              <w:rPr>
                <w:b/>
                <w:i/>
                <w:sz w:val="22"/>
                <w:lang w:val="en-US"/>
              </w:rPr>
              <w:t xml:space="preserve"> auditor`s </w:t>
            </w:r>
            <w:r w:rsidR="007A6CC1" w:rsidRPr="009A6C1D">
              <w:rPr>
                <w:b/>
                <w:i/>
                <w:sz w:val="22"/>
                <w:lang w:val="en-US"/>
              </w:rPr>
              <w:t xml:space="preserve">services </w:t>
            </w:r>
            <w:r w:rsidR="00D7452E">
              <w:rPr>
                <w:b/>
                <w:i/>
                <w:sz w:val="22"/>
                <w:lang w:val="en-US"/>
              </w:rPr>
              <w:t>fee</w:t>
            </w:r>
            <w:r w:rsidRPr="009A6C1D">
              <w:rPr>
                <w:b/>
                <w:i/>
                <w:sz w:val="22"/>
                <w:lang w:val="en-US"/>
              </w:rPr>
              <w:t>.</w:t>
            </w:r>
          </w:p>
          <w:p w:rsidR="009A6C1D" w:rsidRPr="00B272A4" w:rsidRDefault="009A6C1D">
            <w:pPr>
              <w:tabs>
                <w:tab w:val="left" w:pos="540"/>
              </w:tabs>
              <w:ind w:left="567" w:hanging="425"/>
              <w:jc w:val="both"/>
              <w:rPr>
                <w:i/>
                <w:sz w:val="26"/>
                <w:lang w:val="en-US"/>
              </w:rPr>
            </w:pPr>
          </w:p>
        </w:tc>
      </w:tr>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E05B6" w:rsidRDefault="00EB4AEC">
            <w:pPr>
              <w:widowControl w:val="0"/>
              <w:jc w:val="center"/>
              <w:rPr>
                <w:sz w:val="24"/>
              </w:rPr>
            </w:pPr>
            <w:r>
              <w:rPr>
                <w:sz w:val="24"/>
              </w:rPr>
              <w:t xml:space="preserve">3. </w:t>
            </w:r>
            <w:proofErr w:type="spellStart"/>
            <w:r>
              <w:rPr>
                <w:sz w:val="24"/>
              </w:rPr>
              <w:t>Signature</w:t>
            </w:r>
            <w:proofErr w:type="spellEnd"/>
          </w:p>
        </w:tc>
      </w:tr>
      <w:tr w:rsidR="005E05B6">
        <w:trPr>
          <w:trHeight w:val="530"/>
        </w:trPr>
        <w:tc>
          <w:tcPr>
            <w:tcW w:w="4423" w:type="dxa"/>
            <w:gridSpan w:val="7"/>
            <w:tcBorders>
              <w:top w:val="single" w:sz="4" w:space="0" w:color="000000"/>
              <w:left w:val="single" w:sz="4" w:space="0" w:color="000000"/>
              <w:bottom w:val="nil"/>
              <w:right w:val="nil"/>
            </w:tcBorders>
            <w:tcMar>
              <w:top w:w="0" w:type="dxa"/>
              <w:left w:w="28" w:type="dxa"/>
              <w:bottom w:w="0" w:type="dxa"/>
              <w:right w:w="28" w:type="dxa"/>
            </w:tcMar>
            <w:vAlign w:val="bottom"/>
          </w:tcPr>
          <w:p w:rsidR="005E05B6" w:rsidRPr="00B272A4" w:rsidRDefault="00EB4AEC">
            <w:pPr>
              <w:widowControl w:val="0"/>
              <w:ind w:left="57"/>
              <w:rPr>
                <w:b/>
                <w:sz w:val="22"/>
                <w:lang w:val="en-US"/>
              </w:rPr>
            </w:pPr>
            <w:r w:rsidRPr="00B272A4">
              <w:rPr>
                <w:sz w:val="22"/>
                <w:lang w:val="en-US"/>
              </w:rPr>
              <w:t>3.1.</w:t>
            </w:r>
            <w:r w:rsidRPr="00B272A4">
              <w:rPr>
                <w:b/>
                <w:sz w:val="22"/>
                <w:lang w:val="en-US"/>
              </w:rPr>
              <w:t xml:space="preserve"> </w:t>
            </w:r>
            <w:r w:rsidRPr="00B272A4">
              <w:rPr>
                <w:sz w:val="22"/>
                <w:lang w:val="en-US"/>
              </w:rPr>
              <w:t>Vice President of PJSC “RussNeft”</w:t>
            </w:r>
          </w:p>
        </w:tc>
        <w:tc>
          <w:tcPr>
            <w:tcW w:w="1984" w:type="dxa"/>
            <w:gridSpan w:val="2"/>
            <w:tcBorders>
              <w:top w:val="single" w:sz="4" w:space="0" w:color="000000"/>
              <w:left w:val="nil"/>
              <w:bottom w:val="single" w:sz="4" w:space="0" w:color="000000"/>
              <w:right w:val="nil"/>
            </w:tcBorders>
            <w:tcMar>
              <w:top w:w="0" w:type="dxa"/>
              <w:left w:w="28" w:type="dxa"/>
              <w:bottom w:w="0" w:type="dxa"/>
              <w:right w:w="28" w:type="dxa"/>
            </w:tcMar>
            <w:vAlign w:val="bottom"/>
          </w:tcPr>
          <w:p w:rsidR="005E05B6" w:rsidRPr="00B272A4" w:rsidRDefault="005E05B6">
            <w:pPr>
              <w:widowControl w:val="0"/>
              <w:rPr>
                <w:b/>
                <w:sz w:val="22"/>
                <w:lang w:val="en-US"/>
              </w:rPr>
            </w:pPr>
          </w:p>
        </w:tc>
        <w:tc>
          <w:tcPr>
            <w:tcW w:w="851" w:type="dxa"/>
            <w:tcBorders>
              <w:top w:val="single" w:sz="4" w:space="0" w:color="000000"/>
              <w:left w:val="nil"/>
              <w:bottom w:val="nil"/>
              <w:right w:val="nil"/>
            </w:tcBorders>
            <w:tcMar>
              <w:top w:w="0" w:type="dxa"/>
              <w:left w:w="28" w:type="dxa"/>
              <w:bottom w:w="0" w:type="dxa"/>
              <w:right w:w="28" w:type="dxa"/>
            </w:tcMar>
            <w:vAlign w:val="bottom"/>
          </w:tcPr>
          <w:p w:rsidR="005E05B6" w:rsidRPr="00B272A4" w:rsidRDefault="005E05B6">
            <w:pPr>
              <w:widowControl w:val="0"/>
              <w:rPr>
                <w:b/>
                <w:sz w:val="22"/>
                <w:lang w:val="en-US"/>
              </w:rPr>
            </w:pPr>
          </w:p>
        </w:tc>
        <w:tc>
          <w:tcPr>
            <w:tcW w:w="2835" w:type="dxa"/>
            <w:tcBorders>
              <w:top w:val="single" w:sz="4" w:space="0" w:color="000000"/>
              <w:left w:val="nil"/>
              <w:bottom w:val="nil"/>
              <w:right w:val="nil"/>
            </w:tcBorders>
            <w:tcMar>
              <w:top w:w="0" w:type="dxa"/>
              <w:left w:w="28" w:type="dxa"/>
              <w:bottom w:w="0" w:type="dxa"/>
              <w:right w:w="28" w:type="dxa"/>
            </w:tcMar>
            <w:vAlign w:val="bottom"/>
          </w:tcPr>
          <w:p w:rsidR="005E05B6" w:rsidRDefault="00EB4AEC">
            <w:pPr>
              <w:widowControl w:val="0"/>
              <w:jc w:val="center"/>
              <w:rPr>
                <w:sz w:val="22"/>
              </w:rPr>
            </w:pPr>
            <w:r>
              <w:rPr>
                <w:sz w:val="22"/>
              </w:rPr>
              <w:t xml:space="preserve">D.V. </w:t>
            </w:r>
            <w:proofErr w:type="spellStart"/>
            <w:r>
              <w:rPr>
                <w:sz w:val="22"/>
              </w:rPr>
              <w:t>Romanov</w:t>
            </w:r>
            <w:proofErr w:type="spellEnd"/>
          </w:p>
        </w:tc>
        <w:tc>
          <w:tcPr>
            <w:tcW w:w="142" w:type="dxa"/>
            <w:tcBorders>
              <w:top w:val="single" w:sz="4" w:space="0" w:color="000000"/>
              <w:left w:val="nil"/>
              <w:bottom w:val="nil"/>
              <w:right w:val="single" w:sz="4" w:space="0" w:color="000000"/>
            </w:tcBorders>
            <w:tcMar>
              <w:top w:w="0" w:type="dxa"/>
              <w:left w:w="28" w:type="dxa"/>
              <w:bottom w:w="0" w:type="dxa"/>
              <w:right w:w="28" w:type="dxa"/>
            </w:tcMar>
            <w:vAlign w:val="bottom"/>
          </w:tcPr>
          <w:p w:rsidR="005E05B6" w:rsidRDefault="005E05B6">
            <w:pPr>
              <w:widowControl w:val="0"/>
              <w:rPr>
                <w:sz w:val="22"/>
              </w:rPr>
            </w:pPr>
          </w:p>
        </w:tc>
      </w:tr>
      <w:tr w:rsidR="005E05B6">
        <w:trPr>
          <w:trHeight w:hRule="exact" w:val="280"/>
        </w:trPr>
        <w:tc>
          <w:tcPr>
            <w:tcW w:w="4423" w:type="dxa"/>
            <w:gridSpan w:val="7"/>
            <w:tcBorders>
              <w:top w:val="nil"/>
              <w:left w:val="single" w:sz="4" w:space="0" w:color="000000"/>
              <w:bottom w:val="nil"/>
              <w:right w:val="nil"/>
            </w:tcBorders>
            <w:tcMar>
              <w:top w:w="0" w:type="dxa"/>
              <w:left w:w="28" w:type="dxa"/>
              <w:bottom w:w="0" w:type="dxa"/>
              <w:right w:w="28" w:type="dxa"/>
            </w:tcMar>
          </w:tcPr>
          <w:p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tcPr>
          <w:p w:rsidR="005E05B6" w:rsidRDefault="00EB4AEC">
            <w:pPr>
              <w:widowControl w:val="0"/>
              <w:jc w:val="center"/>
              <w:rPr>
                <w:sz w:val="22"/>
              </w:rPr>
            </w:pPr>
            <w:r>
              <w:rPr>
                <w:sz w:val="22"/>
              </w:rPr>
              <w:t>(</w:t>
            </w:r>
            <w:proofErr w:type="spellStart"/>
            <w:r>
              <w:rPr>
                <w:sz w:val="22"/>
              </w:rPr>
              <w:t>signature</w:t>
            </w:r>
            <w:proofErr w:type="spellEnd"/>
            <w:r>
              <w:rPr>
                <w:sz w:val="22"/>
              </w:rPr>
              <w:t>)</w:t>
            </w:r>
          </w:p>
        </w:tc>
        <w:tc>
          <w:tcPr>
            <w:tcW w:w="851" w:type="dxa"/>
            <w:tcBorders>
              <w:top w:val="nil"/>
              <w:left w:val="nil"/>
              <w:bottom w:val="nil"/>
              <w:right w:val="nil"/>
            </w:tcBorders>
            <w:tcMar>
              <w:top w:w="0" w:type="dxa"/>
              <w:left w:w="28" w:type="dxa"/>
              <w:bottom w:w="0" w:type="dxa"/>
              <w:right w:w="28" w:type="dxa"/>
            </w:tcMar>
          </w:tcPr>
          <w:p w:rsidR="005E05B6" w:rsidRDefault="005E05B6">
            <w:pPr>
              <w:widowControl w:val="0"/>
              <w:rPr>
                <w:sz w:val="22"/>
              </w:rPr>
            </w:pPr>
          </w:p>
        </w:tc>
        <w:tc>
          <w:tcPr>
            <w:tcW w:w="2835" w:type="dxa"/>
            <w:tcBorders>
              <w:top w:val="nil"/>
              <w:left w:val="nil"/>
              <w:bottom w:val="nil"/>
              <w:right w:val="nil"/>
            </w:tcBorders>
            <w:tcMar>
              <w:top w:w="0" w:type="dxa"/>
              <w:left w:w="28" w:type="dxa"/>
              <w:bottom w:w="0" w:type="dxa"/>
              <w:right w:w="28" w:type="dxa"/>
            </w:tcMar>
          </w:tcPr>
          <w:p w:rsidR="005E05B6" w:rsidRDefault="005E05B6">
            <w:pPr>
              <w:widowControl w:val="0"/>
              <w:rPr>
                <w:sz w:val="22"/>
              </w:rPr>
            </w:pPr>
          </w:p>
        </w:tc>
        <w:tc>
          <w:tcPr>
            <w:tcW w:w="142" w:type="dxa"/>
            <w:tcBorders>
              <w:top w:val="nil"/>
              <w:left w:val="nil"/>
              <w:bottom w:val="nil"/>
              <w:right w:val="single" w:sz="4" w:space="0" w:color="000000"/>
            </w:tcBorders>
            <w:tcMar>
              <w:top w:w="0" w:type="dxa"/>
              <w:left w:w="28" w:type="dxa"/>
              <w:bottom w:w="0" w:type="dxa"/>
              <w:right w:w="28" w:type="dxa"/>
            </w:tcMar>
          </w:tcPr>
          <w:p w:rsidR="005E05B6" w:rsidRDefault="005E05B6">
            <w:pPr>
              <w:widowControl w:val="0"/>
              <w:rPr>
                <w:sz w:val="22"/>
              </w:rPr>
            </w:pPr>
          </w:p>
        </w:tc>
      </w:tr>
      <w:tr w:rsidR="005E05B6">
        <w:tc>
          <w:tcPr>
            <w:tcW w:w="1230" w:type="dxa"/>
            <w:tcBorders>
              <w:top w:val="nil"/>
              <w:left w:val="single" w:sz="4" w:space="0" w:color="000000"/>
              <w:bottom w:val="nil"/>
              <w:right w:val="nil"/>
            </w:tcBorders>
            <w:tcMar>
              <w:top w:w="0" w:type="dxa"/>
              <w:left w:w="28" w:type="dxa"/>
              <w:bottom w:w="0" w:type="dxa"/>
              <w:right w:w="28" w:type="dxa"/>
            </w:tcMar>
            <w:vAlign w:val="bottom"/>
          </w:tcPr>
          <w:p w:rsidR="005E05B6" w:rsidRDefault="00EB4AEC">
            <w:pPr>
              <w:widowControl w:val="0"/>
              <w:ind w:left="57"/>
              <w:rPr>
                <w:sz w:val="22"/>
              </w:rPr>
            </w:pPr>
            <w:r>
              <w:rPr>
                <w:sz w:val="22"/>
              </w:rPr>
              <w:t xml:space="preserve">3.2. </w:t>
            </w:r>
            <w:proofErr w:type="spellStart"/>
            <w:r>
              <w:rPr>
                <w:sz w:val="22"/>
              </w:rPr>
              <w:t>Date</w:t>
            </w:r>
            <w:proofErr w:type="spellEnd"/>
            <w:r>
              <w:rPr>
                <w:sz w:val="22"/>
              </w:rPr>
              <w:t xml:space="preserve">   “</w:t>
            </w:r>
          </w:p>
        </w:tc>
        <w:tc>
          <w:tcPr>
            <w:tcW w:w="358" w:type="dxa"/>
            <w:tcBorders>
              <w:top w:val="nil"/>
              <w:left w:val="nil"/>
              <w:bottom w:val="single" w:sz="4" w:space="0" w:color="000000"/>
              <w:right w:val="nil"/>
            </w:tcBorders>
            <w:tcMar>
              <w:top w:w="0" w:type="dxa"/>
              <w:left w:w="28" w:type="dxa"/>
              <w:bottom w:w="0" w:type="dxa"/>
              <w:right w:w="28" w:type="dxa"/>
            </w:tcMar>
            <w:vAlign w:val="bottom"/>
          </w:tcPr>
          <w:p w:rsidR="005E05B6" w:rsidRPr="007A6CC1" w:rsidRDefault="009A6C1D">
            <w:pPr>
              <w:widowControl w:val="0"/>
              <w:rPr>
                <w:sz w:val="22"/>
              </w:rPr>
            </w:pPr>
            <w:r>
              <w:rPr>
                <w:sz w:val="22"/>
                <w:lang w:val="en-US"/>
              </w:rPr>
              <w:t>20</w:t>
            </w:r>
          </w:p>
        </w:tc>
        <w:tc>
          <w:tcPr>
            <w:tcW w:w="383" w:type="dxa"/>
            <w:tcBorders>
              <w:top w:val="nil"/>
              <w:left w:val="nil"/>
              <w:bottom w:val="nil"/>
              <w:right w:val="nil"/>
            </w:tcBorders>
            <w:tcMar>
              <w:top w:w="0" w:type="dxa"/>
              <w:left w:w="28" w:type="dxa"/>
              <w:bottom w:w="0" w:type="dxa"/>
              <w:right w:w="28" w:type="dxa"/>
            </w:tcMar>
            <w:vAlign w:val="bottom"/>
          </w:tcPr>
          <w:p w:rsidR="005E05B6" w:rsidRDefault="00EB4AEC">
            <w:pPr>
              <w:widowControl w:val="0"/>
              <w:rPr>
                <w:sz w:val="22"/>
              </w:rPr>
            </w:pPr>
            <w:r>
              <w:rPr>
                <w:sz w:val="22"/>
              </w:rPr>
              <w:t>”</w:t>
            </w:r>
          </w:p>
        </w:tc>
        <w:tc>
          <w:tcPr>
            <w:tcW w:w="1318" w:type="dxa"/>
            <w:tcBorders>
              <w:top w:val="nil"/>
              <w:left w:val="nil"/>
              <w:bottom w:val="single" w:sz="4" w:space="0" w:color="000000"/>
              <w:right w:val="nil"/>
            </w:tcBorders>
            <w:tcMar>
              <w:top w:w="0" w:type="dxa"/>
              <w:left w:w="28" w:type="dxa"/>
              <w:bottom w:w="0" w:type="dxa"/>
              <w:right w:w="28" w:type="dxa"/>
            </w:tcMar>
            <w:vAlign w:val="bottom"/>
          </w:tcPr>
          <w:p w:rsidR="005E05B6" w:rsidRPr="006B2137" w:rsidRDefault="006B2137">
            <w:pPr>
              <w:widowControl w:val="0"/>
              <w:jc w:val="center"/>
              <w:rPr>
                <w:sz w:val="22"/>
                <w:lang w:val="en-US"/>
              </w:rPr>
            </w:pPr>
            <w:r>
              <w:rPr>
                <w:sz w:val="22"/>
                <w:lang w:val="en-US"/>
              </w:rPr>
              <w:t>January</w:t>
            </w:r>
          </w:p>
        </w:tc>
        <w:tc>
          <w:tcPr>
            <w:tcW w:w="415" w:type="dxa"/>
            <w:tcBorders>
              <w:top w:val="nil"/>
              <w:left w:val="nil"/>
              <w:bottom w:val="nil"/>
              <w:right w:val="nil"/>
            </w:tcBorders>
            <w:tcMar>
              <w:top w:w="0" w:type="dxa"/>
              <w:left w:w="28" w:type="dxa"/>
              <w:bottom w:w="0" w:type="dxa"/>
              <w:right w:w="28" w:type="dxa"/>
            </w:tcMar>
            <w:vAlign w:val="bottom"/>
          </w:tcPr>
          <w:p w:rsidR="005E05B6" w:rsidRDefault="00EB4AEC">
            <w:pPr>
              <w:widowControl w:val="0"/>
              <w:jc w:val="right"/>
              <w:rPr>
                <w:sz w:val="22"/>
              </w:rPr>
            </w:pPr>
            <w:r>
              <w:rPr>
                <w:sz w:val="22"/>
              </w:rPr>
              <w:t>20</w:t>
            </w:r>
          </w:p>
        </w:tc>
        <w:tc>
          <w:tcPr>
            <w:tcW w:w="307" w:type="dxa"/>
            <w:tcBorders>
              <w:top w:val="nil"/>
              <w:left w:val="nil"/>
              <w:bottom w:val="single" w:sz="4" w:space="0" w:color="000000"/>
              <w:right w:val="nil"/>
            </w:tcBorders>
            <w:tcMar>
              <w:top w:w="0" w:type="dxa"/>
              <w:left w:w="28" w:type="dxa"/>
              <w:bottom w:w="0" w:type="dxa"/>
              <w:right w:w="28" w:type="dxa"/>
            </w:tcMar>
            <w:vAlign w:val="bottom"/>
          </w:tcPr>
          <w:p w:rsidR="005E05B6" w:rsidRPr="00746509" w:rsidRDefault="00EB4AEC">
            <w:pPr>
              <w:widowControl w:val="0"/>
              <w:rPr>
                <w:sz w:val="22"/>
              </w:rPr>
            </w:pPr>
            <w:r>
              <w:rPr>
                <w:sz w:val="22"/>
              </w:rPr>
              <w:t>2</w:t>
            </w:r>
            <w:r w:rsidR="006B2137">
              <w:rPr>
                <w:sz w:val="22"/>
                <w:lang w:val="en-US"/>
              </w:rPr>
              <w:t>6</w:t>
            </w:r>
          </w:p>
        </w:tc>
        <w:tc>
          <w:tcPr>
            <w:tcW w:w="412" w:type="dxa"/>
            <w:tcBorders>
              <w:top w:val="nil"/>
              <w:left w:val="nil"/>
              <w:bottom w:val="nil"/>
              <w:right w:val="nil"/>
            </w:tcBorders>
            <w:tcMar>
              <w:top w:w="0" w:type="dxa"/>
              <w:left w:w="28" w:type="dxa"/>
              <w:bottom w:w="0" w:type="dxa"/>
              <w:right w:w="28" w:type="dxa"/>
            </w:tcMar>
            <w:vAlign w:val="bottom"/>
          </w:tcPr>
          <w:p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vAlign w:val="bottom"/>
          </w:tcPr>
          <w:p w:rsidR="005E05B6" w:rsidRDefault="00EB4AEC">
            <w:pPr>
              <w:widowControl w:val="0"/>
              <w:jc w:val="center"/>
              <w:rPr>
                <w:sz w:val="22"/>
              </w:rPr>
            </w:pPr>
            <w:proofErr w:type="spellStart"/>
            <w:r>
              <w:rPr>
                <w:sz w:val="22"/>
              </w:rPr>
              <w:t>Seal</w:t>
            </w:r>
            <w:proofErr w:type="spellEnd"/>
          </w:p>
        </w:tc>
        <w:tc>
          <w:tcPr>
            <w:tcW w:w="3828" w:type="dxa"/>
            <w:gridSpan w:val="3"/>
            <w:tcBorders>
              <w:top w:val="nil"/>
              <w:left w:val="nil"/>
              <w:bottom w:val="nil"/>
              <w:right w:val="single" w:sz="4" w:space="0" w:color="000000"/>
            </w:tcBorders>
            <w:tcMar>
              <w:top w:w="0" w:type="dxa"/>
              <w:left w:w="28" w:type="dxa"/>
              <w:bottom w:w="0" w:type="dxa"/>
              <w:right w:w="28" w:type="dxa"/>
            </w:tcMar>
            <w:vAlign w:val="bottom"/>
          </w:tcPr>
          <w:p w:rsidR="005E05B6" w:rsidRDefault="005E05B6">
            <w:pPr>
              <w:widowControl w:val="0"/>
              <w:rPr>
                <w:sz w:val="22"/>
              </w:rPr>
            </w:pPr>
          </w:p>
        </w:tc>
      </w:tr>
      <w:tr w:rsidR="005E05B6">
        <w:trPr>
          <w:trHeight w:val="70"/>
        </w:trPr>
        <w:tc>
          <w:tcPr>
            <w:tcW w:w="4423" w:type="dxa"/>
            <w:gridSpan w:val="7"/>
            <w:tcBorders>
              <w:top w:val="nil"/>
              <w:left w:val="single" w:sz="4" w:space="0" w:color="000000"/>
              <w:bottom w:val="single" w:sz="4" w:space="0" w:color="000000"/>
              <w:right w:val="nil"/>
            </w:tcBorders>
            <w:tcMar>
              <w:top w:w="0" w:type="dxa"/>
              <w:left w:w="28" w:type="dxa"/>
              <w:bottom w:w="0" w:type="dxa"/>
              <w:right w:w="28" w:type="dxa"/>
            </w:tcMar>
          </w:tcPr>
          <w:p w:rsidR="005E05B6" w:rsidRDefault="005E05B6">
            <w:pPr>
              <w:widowControl w:val="0"/>
              <w:ind w:left="57"/>
              <w:rPr>
                <w:sz w:val="22"/>
              </w:rPr>
            </w:pPr>
          </w:p>
        </w:tc>
        <w:tc>
          <w:tcPr>
            <w:tcW w:w="1984" w:type="dxa"/>
            <w:gridSpan w:val="2"/>
            <w:tcBorders>
              <w:top w:val="nil"/>
              <w:left w:val="nil"/>
              <w:bottom w:val="single" w:sz="4" w:space="0" w:color="000000"/>
              <w:right w:val="nil"/>
            </w:tcBorders>
            <w:tcMar>
              <w:top w:w="0" w:type="dxa"/>
              <w:left w:w="28" w:type="dxa"/>
              <w:bottom w:w="0" w:type="dxa"/>
              <w:right w:w="28" w:type="dxa"/>
            </w:tcMar>
          </w:tcPr>
          <w:p w:rsidR="005E05B6" w:rsidRDefault="005E05B6">
            <w:pPr>
              <w:widowControl w:val="0"/>
              <w:jc w:val="center"/>
              <w:rPr>
                <w:sz w:val="22"/>
              </w:rPr>
            </w:pPr>
          </w:p>
        </w:tc>
        <w:tc>
          <w:tcPr>
            <w:tcW w:w="3828" w:type="dxa"/>
            <w:gridSpan w:val="3"/>
            <w:tcBorders>
              <w:top w:val="nil"/>
              <w:left w:val="nil"/>
              <w:bottom w:val="single" w:sz="4" w:space="0" w:color="000000"/>
              <w:right w:val="single" w:sz="4" w:space="0" w:color="000000"/>
            </w:tcBorders>
            <w:tcMar>
              <w:top w:w="0" w:type="dxa"/>
              <w:left w:w="28" w:type="dxa"/>
              <w:bottom w:w="0" w:type="dxa"/>
              <w:right w:w="28" w:type="dxa"/>
            </w:tcMar>
          </w:tcPr>
          <w:p w:rsidR="005E05B6" w:rsidRDefault="005E05B6">
            <w:pPr>
              <w:widowControl w:val="0"/>
              <w:rPr>
                <w:sz w:val="22"/>
              </w:rPr>
            </w:pPr>
          </w:p>
        </w:tc>
      </w:tr>
    </w:tbl>
    <w:p w:rsidR="005E05B6" w:rsidRDefault="005E05B6"/>
    <w:sectPr w:rsidR="005E05B6">
      <w:pgSz w:w="11906" w:h="16838"/>
      <w:pgMar w:top="284" w:right="567" w:bottom="567" w:left="1134" w:header="397"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B6"/>
    <w:rsid w:val="003B05FE"/>
    <w:rsid w:val="00554010"/>
    <w:rsid w:val="005E05B6"/>
    <w:rsid w:val="006B2137"/>
    <w:rsid w:val="00746509"/>
    <w:rsid w:val="007A6CC1"/>
    <w:rsid w:val="008A1FB4"/>
    <w:rsid w:val="009A6C1D"/>
    <w:rsid w:val="00B272A4"/>
    <w:rsid w:val="00D7452E"/>
    <w:rsid w:val="00EB4AEC"/>
    <w:rsid w:val="00EE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AB9DA-7CD8-4A27-BA31-94492CB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
    <w:link w:val="a3"/>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23">
    <w:name w:val="Body Text 2"/>
    <w:basedOn w:val="a"/>
    <w:link w:val="24"/>
  </w:style>
  <w:style w:type="character" w:customStyle="1" w:styleId="24">
    <w:name w:val="Основной текст 2 Знак"/>
    <w:basedOn w:val="1"/>
    <w:link w:val="23"/>
    <w:rPr>
      <w:sz w:val="20"/>
    </w:rPr>
  </w:style>
  <w:style w:type="paragraph" w:styleId="a5">
    <w:name w:val="Body Text"/>
    <w:basedOn w:val="a"/>
    <w:link w:val="a6"/>
    <w:pPr>
      <w:spacing w:after="120"/>
    </w:pPr>
  </w:style>
  <w:style w:type="character" w:customStyle="1" w:styleId="a6">
    <w:name w:val="Основной текст Знак"/>
    <w:basedOn w:val="1"/>
    <w:link w:val="a5"/>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prilozhenieglava">
    <w:name w:val="prilozhenie glava"/>
    <w:basedOn w:val="a"/>
    <w:link w:val="prilozhenieglava0"/>
    <w:pPr>
      <w:spacing w:before="240" w:after="240"/>
      <w:jc w:val="center"/>
    </w:pPr>
    <w:rPr>
      <w:b/>
      <w:caps/>
      <w:sz w:val="24"/>
    </w:rPr>
  </w:style>
  <w:style w:type="character" w:customStyle="1" w:styleId="prilozhenieglava0">
    <w:name w:val="prilozhenie glava"/>
    <w:basedOn w:val="1"/>
    <w:link w:val="prilozhenieglava"/>
    <w:rPr>
      <w:b/>
      <w:caps/>
      <w:sz w:val="24"/>
    </w:rPr>
  </w:style>
  <w:style w:type="paragraph" w:customStyle="1" w:styleId="HTML1">
    <w:name w:val="Пишущая машинка HTML1"/>
    <w:basedOn w:val="12"/>
    <w:link w:val="HTML"/>
    <w:rPr>
      <w:rFonts w:ascii="Courier New" w:hAnsi="Courier New"/>
      <w:sz w:val="20"/>
    </w:rPr>
  </w:style>
  <w:style w:type="character" w:styleId="HTML">
    <w:name w:val="HTML Typewriter"/>
    <w:basedOn w:val="a0"/>
    <w:link w:val="HTML1"/>
    <w:rPr>
      <w:rFonts w:ascii="Courier New" w:hAnsi="Courier New"/>
      <w:sz w:val="20"/>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prilozhenie">
    <w:name w:val="prilozhenie"/>
    <w:basedOn w:val="a"/>
    <w:link w:val="prilozhenie0"/>
    <w:pPr>
      <w:ind w:firstLine="709"/>
      <w:jc w:val="both"/>
    </w:pPr>
    <w:rPr>
      <w:sz w:val="24"/>
    </w:rPr>
  </w:style>
  <w:style w:type="character" w:customStyle="1" w:styleId="prilozhenie0">
    <w:name w:val="prilozhenie"/>
    <w:basedOn w:val="1"/>
    <w:link w:val="prilozhenie"/>
    <w:rPr>
      <w:sz w:val="24"/>
    </w:rPr>
  </w:style>
  <w:style w:type="paragraph" w:customStyle="1" w:styleId="13">
    <w:name w:val="Гиперссылка1"/>
    <w:basedOn w:val="12"/>
    <w:link w:val="a9"/>
    <w:rPr>
      <w:color w:val="0000FF"/>
      <w:u w:val="single"/>
    </w:rPr>
  </w:style>
  <w:style w:type="character" w:styleId="a9">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2">
    <w:name w:val="Основной шрифт абзаца1"/>
  </w:style>
  <w:style w:type="paragraph" w:customStyle="1" w:styleId="SUBST">
    <w:name w:val="__SUBST"/>
    <w:link w:val="SUBST0"/>
    <w:rPr>
      <w:b/>
      <w:i/>
    </w:rPr>
  </w:style>
  <w:style w:type="character" w:customStyle="1" w:styleId="SUBST0">
    <w:name w:val="__SUBST"/>
    <w:link w:val="SUBST"/>
    <w:rPr>
      <w:b/>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ezkurwreuab5ozgtqnkl">
    <w:name w:val="ezkurwreuab5ozgtqnkl"/>
    <w:link w:val="ezkurwreuab5ozgtqnkl0"/>
  </w:style>
  <w:style w:type="character" w:customStyle="1" w:styleId="ezkurwreuab5ozgtqnkl0">
    <w:name w:val="ezkurwreuab5ozgtqnkl"/>
    <w:link w:val="ezkurwreuab5ozgtqnkl"/>
  </w:style>
  <w:style w:type="paragraph" w:customStyle="1" w:styleId="25">
    <w:name w:val="Основной текст (2)"/>
    <w:basedOn w:val="a"/>
    <w:link w:val="26"/>
    <w:pPr>
      <w:widowControl w:val="0"/>
      <w:spacing w:after="300" w:line="317" w:lineRule="exact"/>
      <w:jc w:val="center"/>
    </w:pPr>
    <w:rPr>
      <w:b/>
      <w:sz w:val="27"/>
    </w:rPr>
  </w:style>
  <w:style w:type="character" w:customStyle="1" w:styleId="26">
    <w:name w:val="Основной текст (2)"/>
    <w:basedOn w:val="1"/>
    <w:link w:val="25"/>
    <w:rPr>
      <w:b/>
      <w:sz w:val="27"/>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a">
    <w:name w:val="Знак"/>
    <w:basedOn w:val="a"/>
    <w:link w:val="ab"/>
    <w:pPr>
      <w:spacing w:after="160"/>
    </w:pPr>
    <w:rPr>
      <w:rFonts w:ascii="Arial" w:hAnsi="Arial"/>
      <w:b/>
      <w:color w:val="FFFFFF"/>
      <w:sz w:val="32"/>
    </w:rPr>
  </w:style>
  <w:style w:type="character" w:customStyle="1" w:styleId="ab">
    <w:name w:val="Знак"/>
    <w:basedOn w:val="1"/>
    <w:link w:val="aa"/>
    <w:rPr>
      <w:rFonts w:ascii="Arial" w:hAnsi="Arial"/>
      <w:b/>
      <w:color w:val="FFFFFF"/>
      <w:sz w:val="3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List Paragraph"/>
    <w:basedOn w:val="a"/>
    <w:link w:val="ad"/>
    <w:pPr>
      <w:ind w:left="720"/>
      <w:contextualSpacing/>
    </w:pPr>
    <w:rPr>
      <w:sz w:val="24"/>
    </w:rPr>
  </w:style>
  <w:style w:type="character" w:customStyle="1" w:styleId="ad">
    <w:name w:val="Абзац списка Знак"/>
    <w:basedOn w:val="1"/>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6">
    <w:name w:val="Основной текст1"/>
    <w:basedOn w:val="a"/>
    <w:link w:val="17"/>
    <w:pPr>
      <w:widowControl w:val="0"/>
      <w:spacing w:line="317" w:lineRule="exact"/>
      <w:jc w:val="both"/>
    </w:pPr>
    <w:rPr>
      <w:sz w:val="27"/>
    </w:rPr>
  </w:style>
  <w:style w:type="character" w:customStyle="1" w:styleId="17">
    <w:name w:val="Основной текст1"/>
    <w:basedOn w:val="1"/>
    <w:link w:val="16"/>
    <w:rPr>
      <w:sz w:val="27"/>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header"/>
    <w:basedOn w:val="a"/>
    <w:link w:val="af3"/>
    <w:pPr>
      <w:tabs>
        <w:tab w:val="center" w:pos="4153"/>
        <w:tab w:val="right" w:pos="8306"/>
      </w:tabs>
    </w:pPr>
  </w:style>
  <w:style w:type="character" w:customStyle="1" w:styleId="af3">
    <w:name w:val="Верхний колонтитул Знак"/>
    <w:basedOn w:val="1"/>
    <w:link w:val="af2"/>
    <w:rPr>
      <w:sz w:val="20"/>
    </w:rPr>
  </w:style>
  <w:style w:type="paragraph" w:styleId="af4">
    <w:name w:val="footer"/>
    <w:basedOn w:val="a"/>
    <w:link w:val="af5"/>
    <w:pPr>
      <w:tabs>
        <w:tab w:val="center" w:pos="4153"/>
        <w:tab w:val="right" w:pos="8306"/>
      </w:tabs>
    </w:pPr>
  </w:style>
  <w:style w:type="character" w:customStyle="1" w:styleId="af5">
    <w:name w:val="Нижний колонтитул Знак"/>
    <w:basedOn w:val="1"/>
    <w:link w:val="a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hyperlink" Target="http://www.e-disclosure.ru/portal/company.aspx?id=53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4</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2026-01-20T11:06:00Z</dcterms:created>
  <dcterms:modified xsi:type="dcterms:W3CDTF">2026-01-20T11:06:00Z</dcterms:modified>
</cp:coreProperties>
</file>