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3C745" w14:textId="77777777" w:rsidR="00063660" w:rsidRPr="006835EB" w:rsidRDefault="000E2EA8">
      <w:pPr>
        <w:spacing w:after="0" w:line="240" w:lineRule="auto"/>
        <w:jc w:val="center"/>
        <w:rPr>
          <w:rFonts w:ascii="Arial" w:hAnsi="Arial" w:cs="Arial"/>
          <w:sz w:val="32"/>
        </w:rPr>
      </w:pPr>
      <w:bookmarkStart w:id="0" w:name="OLE_LINK3"/>
      <w:bookmarkStart w:id="1" w:name="OLE_LINK4"/>
      <w:bookmarkStart w:id="2" w:name="_GoBack"/>
      <w:bookmarkEnd w:id="2"/>
      <w:r w:rsidRPr="006835EB">
        <w:rPr>
          <w:rFonts w:ascii="Arial" w:hAnsi="Arial" w:cs="Arial"/>
          <w:noProof/>
          <w:sz w:val="32"/>
        </w:rPr>
        <w:drawing>
          <wp:inline distT="0" distB="0" distL="0" distR="0" wp14:anchorId="4E753395" wp14:editId="0148C18F">
            <wp:extent cx="2480858" cy="12363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2480858" cy="1236345"/>
                    </a:xfrm>
                    <a:prstGeom prst="rect">
                      <a:avLst/>
                    </a:prstGeom>
                  </pic:spPr>
                </pic:pic>
              </a:graphicData>
            </a:graphic>
          </wp:inline>
        </w:drawing>
      </w:r>
      <w:r w:rsidRPr="006835EB">
        <w:rPr>
          <w:rFonts w:ascii="Arial" w:hAnsi="Arial" w:cs="Arial"/>
          <w:sz w:val="32"/>
        </w:rPr>
        <w:t xml:space="preserve"> </w:t>
      </w:r>
    </w:p>
    <w:p w14:paraId="6E8074DC" w14:textId="77777777" w:rsidR="00063660" w:rsidRPr="006835EB" w:rsidRDefault="000E2EA8">
      <w:pPr>
        <w:spacing w:after="0" w:line="240" w:lineRule="auto"/>
        <w:jc w:val="center"/>
        <w:rPr>
          <w:rFonts w:ascii="Arial" w:hAnsi="Arial" w:cs="Arial"/>
          <w:b/>
          <w:bCs/>
          <w:sz w:val="28"/>
          <w:szCs w:val="18"/>
        </w:rPr>
      </w:pPr>
      <w:r w:rsidRPr="006835EB">
        <w:rPr>
          <w:rFonts w:ascii="Arial" w:hAnsi="Arial" w:cs="Arial"/>
          <w:b/>
          <w:bCs/>
          <w:sz w:val="28"/>
          <w:szCs w:val="18"/>
        </w:rPr>
        <w:t>PJSC “RUSSNEFT” PRESS SERVICE</w:t>
      </w:r>
    </w:p>
    <w:p w14:paraId="5110111C" w14:textId="77777777" w:rsidR="00063660" w:rsidRPr="006835EB" w:rsidRDefault="00063660">
      <w:pPr>
        <w:spacing w:after="0" w:line="240" w:lineRule="auto"/>
        <w:jc w:val="center"/>
        <w:rPr>
          <w:rFonts w:ascii="Arial" w:hAnsi="Arial" w:cs="Arial"/>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247"/>
      </w:tblGrid>
      <w:tr w:rsidR="00063660" w:rsidRPr="006835EB" w14:paraId="3B7C0615" w14:textId="77777777" w:rsidTr="00454098">
        <w:trPr>
          <w:trHeight w:val="1367"/>
        </w:trPr>
        <w:tc>
          <w:tcPr>
            <w:tcW w:w="5098" w:type="dxa"/>
            <w:tcBorders>
              <w:top w:val="single" w:sz="4" w:space="0" w:color="000000"/>
              <w:left w:val="single" w:sz="4" w:space="0" w:color="000000"/>
              <w:bottom w:val="single" w:sz="4" w:space="0" w:color="000000"/>
              <w:right w:val="single" w:sz="4" w:space="0" w:color="000000"/>
            </w:tcBorders>
          </w:tcPr>
          <w:p w14:paraId="706D3C4E"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Tel.: (495) 411-63-24; (495) 411-63-21</w:t>
            </w:r>
          </w:p>
          <w:p w14:paraId="29AF7413"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 xml:space="preserve">Fax: (495) 411-63-19 </w:t>
            </w:r>
          </w:p>
          <w:p w14:paraId="4B04BA91"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E-mail: pr@russneft.ru</w:t>
            </w:r>
          </w:p>
          <w:p w14:paraId="0F763953" w14:textId="77777777" w:rsidR="00063660" w:rsidRPr="006835EB" w:rsidRDefault="00267FB9">
            <w:pPr>
              <w:spacing w:after="0" w:line="240" w:lineRule="auto"/>
              <w:jc w:val="both"/>
              <w:rPr>
                <w:rFonts w:ascii="Arial" w:hAnsi="Arial" w:cs="Arial"/>
                <w:sz w:val="28"/>
              </w:rPr>
            </w:pPr>
            <w:hyperlink r:id="rId5" w:history="1">
              <w:r w:rsidR="000E2EA8" w:rsidRPr="006835EB">
                <w:rPr>
                  <w:rFonts w:ascii="Arial" w:hAnsi="Arial" w:cs="Arial"/>
                  <w:b/>
                  <w:color w:val="0000FF"/>
                  <w:sz w:val="28"/>
                  <w:u w:val="single"/>
                </w:rPr>
                <w:t>www.russneft.ru</w:t>
              </w:r>
            </w:hyperlink>
          </w:p>
        </w:tc>
        <w:tc>
          <w:tcPr>
            <w:tcW w:w="4247" w:type="dxa"/>
            <w:tcBorders>
              <w:top w:val="single" w:sz="4" w:space="0" w:color="000000"/>
              <w:left w:val="single" w:sz="4" w:space="0" w:color="000000"/>
              <w:bottom w:val="single" w:sz="4" w:space="0" w:color="000000"/>
              <w:right w:val="single" w:sz="4" w:space="0" w:color="000000"/>
            </w:tcBorders>
          </w:tcPr>
          <w:p w14:paraId="4581E72A" w14:textId="77777777" w:rsidR="00063660" w:rsidRPr="006835EB" w:rsidRDefault="000E2EA8">
            <w:pPr>
              <w:spacing w:after="0" w:line="240" w:lineRule="auto"/>
              <w:rPr>
                <w:rFonts w:ascii="Arial" w:hAnsi="Arial" w:cs="Arial"/>
                <w:b/>
                <w:sz w:val="28"/>
              </w:rPr>
            </w:pPr>
            <w:r w:rsidRPr="006835EB">
              <w:rPr>
                <w:rFonts w:ascii="Arial" w:hAnsi="Arial" w:cs="Arial"/>
                <w:b/>
                <w:sz w:val="28"/>
              </w:rPr>
              <w:t xml:space="preserve">115054, Moscow, </w:t>
            </w:r>
          </w:p>
          <w:p w14:paraId="238E1113" w14:textId="77777777" w:rsidR="00063660" w:rsidRPr="006835EB" w:rsidRDefault="000E2EA8">
            <w:pPr>
              <w:spacing w:after="0" w:line="240" w:lineRule="auto"/>
              <w:rPr>
                <w:rFonts w:ascii="Arial" w:hAnsi="Arial" w:cs="Arial"/>
                <w:sz w:val="28"/>
              </w:rPr>
            </w:pPr>
            <w:proofErr w:type="spellStart"/>
            <w:r w:rsidRPr="006835EB">
              <w:rPr>
                <w:rFonts w:ascii="Arial" w:hAnsi="Arial" w:cs="Arial"/>
                <w:b/>
                <w:sz w:val="28"/>
              </w:rPr>
              <w:t>Pyatnitskaya</w:t>
            </w:r>
            <w:proofErr w:type="spellEnd"/>
            <w:r w:rsidRPr="006835EB">
              <w:rPr>
                <w:rFonts w:ascii="Arial" w:hAnsi="Arial" w:cs="Arial"/>
                <w:b/>
                <w:sz w:val="28"/>
              </w:rPr>
              <w:t xml:space="preserve"> </w:t>
            </w:r>
            <w:proofErr w:type="spellStart"/>
            <w:r w:rsidRPr="006835EB">
              <w:rPr>
                <w:rFonts w:ascii="Arial" w:hAnsi="Arial" w:cs="Arial"/>
                <w:b/>
                <w:sz w:val="28"/>
              </w:rPr>
              <w:t>str</w:t>
            </w:r>
            <w:proofErr w:type="spellEnd"/>
            <w:r w:rsidRPr="006835EB">
              <w:rPr>
                <w:rFonts w:ascii="Arial" w:hAnsi="Arial" w:cs="Arial"/>
                <w:b/>
                <w:sz w:val="28"/>
              </w:rPr>
              <w:t>., 69</w:t>
            </w:r>
            <w:r w:rsidRPr="006835EB">
              <w:rPr>
                <w:rFonts w:ascii="Arial" w:hAnsi="Arial" w:cs="Arial"/>
                <w:b/>
                <w:sz w:val="28"/>
              </w:rPr>
              <w:br/>
            </w:r>
            <w:r w:rsidRPr="006835EB">
              <w:rPr>
                <w:rFonts w:ascii="Arial" w:hAnsi="Arial" w:cs="Arial"/>
                <w:sz w:val="28"/>
              </w:rPr>
              <w:t xml:space="preserve"> </w:t>
            </w:r>
          </w:p>
          <w:p w14:paraId="1C31BF13" w14:textId="77777777" w:rsidR="00063660" w:rsidRPr="006835EB" w:rsidRDefault="000E2EA8">
            <w:pPr>
              <w:spacing w:after="0" w:line="240" w:lineRule="auto"/>
              <w:ind w:firstLine="708"/>
              <w:rPr>
                <w:rFonts w:ascii="Arial" w:hAnsi="Arial" w:cs="Arial"/>
                <w:sz w:val="28"/>
              </w:rPr>
            </w:pPr>
            <w:r w:rsidRPr="006835EB">
              <w:rPr>
                <w:rFonts w:ascii="Arial" w:hAnsi="Arial" w:cs="Arial"/>
                <w:sz w:val="28"/>
              </w:rPr>
              <w:t xml:space="preserve"> </w:t>
            </w:r>
          </w:p>
        </w:tc>
      </w:tr>
    </w:tbl>
    <w:p w14:paraId="200226BA" w14:textId="77777777" w:rsidR="00063660" w:rsidRPr="006835EB" w:rsidRDefault="00063660">
      <w:pPr>
        <w:spacing w:after="0" w:line="240" w:lineRule="auto"/>
        <w:jc w:val="center"/>
        <w:rPr>
          <w:rFonts w:ascii="Arial" w:hAnsi="Arial" w:cs="Arial"/>
          <w:b/>
          <w:sz w:val="28"/>
        </w:rPr>
      </w:pPr>
    </w:p>
    <w:p w14:paraId="0D9471E9" w14:textId="77777777" w:rsidR="00063660" w:rsidRPr="006835EB" w:rsidRDefault="000E2EA8">
      <w:pPr>
        <w:spacing w:after="0" w:line="240" w:lineRule="auto"/>
        <w:jc w:val="center"/>
        <w:rPr>
          <w:rFonts w:ascii="Arial" w:hAnsi="Arial" w:cs="Arial"/>
          <w:b/>
          <w:sz w:val="28"/>
        </w:rPr>
      </w:pPr>
      <w:r w:rsidRPr="006835EB">
        <w:rPr>
          <w:rFonts w:ascii="Arial" w:hAnsi="Arial" w:cs="Arial"/>
          <w:b/>
          <w:sz w:val="28"/>
        </w:rPr>
        <w:t>PRESS RELEASE</w:t>
      </w:r>
    </w:p>
    <w:p w14:paraId="12E29DF0" w14:textId="20281476" w:rsidR="00063660" w:rsidRPr="0020215A" w:rsidRDefault="00C00D24" w:rsidP="0020215A">
      <w:pPr>
        <w:spacing w:before="120" w:after="0" w:line="240" w:lineRule="auto"/>
        <w:jc w:val="center"/>
        <w:rPr>
          <w:rFonts w:ascii="Arial" w:hAnsi="Arial" w:cs="Arial"/>
          <w:b/>
          <w:sz w:val="28"/>
          <w:lang w:val="en-US"/>
        </w:rPr>
      </w:pPr>
      <w:r>
        <w:rPr>
          <w:rFonts w:ascii="Arial" w:hAnsi="Arial" w:cs="Arial"/>
          <w:b/>
          <w:sz w:val="28"/>
          <w:lang w:val="en-US"/>
        </w:rPr>
        <w:t>July</w:t>
      </w:r>
      <w:r w:rsidR="000E2EA8" w:rsidRPr="0020215A">
        <w:rPr>
          <w:rFonts w:ascii="Arial" w:hAnsi="Arial" w:cs="Arial"/>
          <w:b/>
          <w:sz w:val="28"/>
          <w:lang w:val="en-US"/>
        </w:rPr>
        <w:t xml:space="preserve"> </w:t>
      </w:r>
      <w:r w:rsidR="0028640C">
        <w:rPr>
          <w:rFonts w:ascii="Arial" w:hAnsi="Arial" w:cs="Arial"/>
          <w:b/>
          <w:sz w:val="28"/>
        </w:rPr>
        <w:t>18</w:t>
      </w:r>
      <w:r w:rsidR="000E2EA8" w:rsidRPr="0020215A">
        <w:rPr>
          <w:rFonts w:ascii="Arial" w:hAnsi="Arial" w:cs="Arial"/>
          <w:b/>
          <w:sz w:val="28"/>
          <w:lang w:val="en-US"/>
        </w:rPr>
        <w:t>, 2025</w:t>
      </w:r>
    </w:p>
    <w:bookmarkEnd w:id="0"/>
    <w:bookmarkEnd w:id="1"/>
    <w:p w14:paraId="1AD1ACB3" w14:textId="77777777" w:rsidR="00063660" w:rsidRPr="0020215A" w:rsidRDefault="00063660">
      <w:pPr>
        <w:spacing w:after="0" w:line="240" w:lineRule="auto"/>
        <w:jc w:val="center"/>
        <w:rPr>
          <w:rFonts w:ascii="Arial" w:hAnsi="Arial" w:cs="Arial"/>
          <w:bCs/>
          <w:sz w:val="28"/>
          <w:lang w:val="en-US"/>
        </w:rPr>
      </w:pPr>
    </w:p>
    <w:p w14:paraId="55031FBF" w14:textId="12D66DAC" w:rsidR="0028640C" w:rsidRPr="0028640C" w:rsidRDefault="00C00D24" w:rsidP="0028640C">
      <w:pPr>
        <w:spacing w:after="0" w:line="276" w:lineRule="auto"/>
        <w:jc w:val="center"/>
        <w:rPr>
          <w:rFonts w:ascii="Times New Roman" w:hAnsi="Times New Roman"/>
          <w:bCs/>
          <w:sz w:val="28"/>
          <w:lang w:val="en-US"/>
        </w:rPr>
      </w:pPr>
      <w:r w:rsidRPr="00C00D24">
        <w:rPr>
          <w:rFonts w:ascii="Times New Roman" w:hAnsi="Times New Roman"/>
          <w:bCs/>
          <w:sz w:val="28"/>
          <w:lang w:val="en-US"/>
        </w:rPr>
        <w:t xml:space="preserve">RussNeft </w:t>
      </w:r>
      <w:r w:rsidR="0028640C" w:rsidRPr="0028640C">
        <w:rPr>
          <w:rFonts w:ascii="Times New Roman" w:hAnsi="Times New Roman"/>
          <w:bCs/>
          <w:sz w:val="28"/>
          <w:lang w:val="en-US"/>
        </w:rPr>
        <w:t>replenished the rivers of the Khanty-</w:t>
      </w:r>
      <w:proofErr w:type="spellStart"/>
      <w:r w:rsidR="0028640C" w:rsidRPr="0028640C">
        <w:rPr>
          <w:rFonts w:ascii="Times New Roman" w:hAnsi="Times New Roman"/>
          <w:bCs/>
          <w:sz w:val="28"/>
          <w:lang w:val="en-US"/>
        </w:rPr>
        <w:t>Mansiysk</w:t>
      </w:r>
      <w:proofErr w:type="spellEnd"/>
      <w:r w:rsidR="0028640C" w:rsidRPr="0028640C">
        <w:rPr>
          <w:rFonts w:ascii="Times New Roman" w:hAnsi="Times New Roman"/>
          <w:bCs/>
          <w:sz w:val="28"/>
          <w:lang w:val="en-US"/>
        </w:rPr>
        <w:t xml:space="preserve"> Autonomous </w:t>
      </w:r>
      <w:proofErr w:type="spellStart"/>
      <w:r w:rsidR="0028640C" w:rsidRPr="0028640C">
        <w:rPr>
          <w:rFonts w:ascii="Times New Roman" w:hAnsi="Times New Roman"/>
          <w:bCs/>
          <w:sz w:val="28"/>
          <w:lang w:val="en-US"/>
        </w:rPr>
        <w:t>Okrug</w:t>
      </w:r>
      <w:proofErr w:type="spellEnd"/>
      <w:r w:rsidR="0028640C" w:rsidRPr="0028640C">
        <w:rPr>
          <w:rFonts w:ascii="Times New Roman" w:hAnsi="Times New Roman"/>
          <w:bCs/>
          <w:sz w:val="28"/>
          <w:lang w:val="en-US"/>
        </w:rPr>
        <w:t xml:space="preserve"> with bioresources</w:t>
      </w:r>
    </w:p>
    <w:p w14:paraId="73E5B601" w14:textId="77777777" w:rsidR="0028640C" w:rsidRPr="0028640C" w:rsidRDefault="0028640C" w:rsidP="0028640C">
      <w:pPr>
        <w:spacing w:after="0" w:line="276" w:lineRule="auto"/>
        <w:jc w:val="center"/>
        <w:rPr>
          <w:rFonts w:ascii="Times New Roman" w:hAnsi="Times New Roman"/>
          <w:bCs/>
          <w:sz w:val="28"/>
          <w:lang w:val="en-US"/>
        </w:rPr>
      </w:pPr>
    </w:p>
    <w:p w14:paraId="4E84397A" w14:textId="05408056" w:rsidR="0028640C" w:rsidRDefault="0028640C" w:rsidP="0028640C">
      <w:pPr>
        <w:spacing w:after="0" w:line="276" w:lineRule="auto"/>
        <w:jc w:val="both"/>
        <w:rPr>
          <w:rFonts w:ascii="Times New Roman" w:hAnsi="Times New Roman"/>
          <w:bCs/>
          <w:sz w:val="28"/>
          <w:lang w:val="en-US"/>
        </w:rPr>
      </w:pPr>
      <w:r>
        <w:rPr>
          <w:rFonts w:ascii="Times New Roman" w:hAnsi="Times New Roman"/>
          <w:bCs/>
          <w:sz w:val="28"/>
          <w:lang w:val="en-US"/>
        </w:rPr>
        <w:t>PJSC</w:t>
      </w:r>
      <w:r w:rsidRPr="0028640C">
        <w:rPr>
          <w:rFonts w:ascii="Times New Roman" w:hAnsi="Times New Roman"/>
          <w:bCs/>
          <w:sz w:val="28"/>
          <w:lang w:val="en-US"/>
        </w:rPr>
        <w:t xml:space="preserve"> </w:t>
      </w:r>
      <w:r>
        <w:rPr>
          <w:rFonts w:ascii="Times New Roman" w:hAnsi="Times New Roman"/>
          <w:bCs/>
          <w:sz w:val="28"/>
          <w:lang w:val="en-US"/>
        </w:rPr>
        <w:t>“</w:t>
      </w:r>
      <w:r w:rsidRPr="0028640C">
        <w:rPr>
          <w:rFonts w:ascii="Times New Roman" w:hAnsi="Times New Roman"/>
          <w:bCs/>
          <w:sz w:val="28"/>
          <w:lang w:val="en-US"/>
        </w:rPr>
        <w:t>RussNeft</w:t>
      </w:r>
      <w:r>
        <w:rPr>
          <w:rFonts w:ascii="Times New Roman" w:hAnsi="Times New Roman"/>
          <w:bCs/>
          <w:sz w:val="28"/>
          <w:lang w:val="en-US"/>
        </w:rPr>
        <w:t>”</w:t>
      </w:r>
      <w:r w:rsidRPr="0028640C">
        <w:rPr>
          <w:rFonts w:ascii="Times New Roman" w:hAnsi="Times New Roman"/>
          <w:bCs/>
          <w:sz w:val="28"/>
          <w:lang w:val="en-US"/>
        </w:rPr>
        <w:t xml:space="preserve"> replenished the Ob River basin with fish resources by releasing 1.1 million fry.</w:t>
      </w:r>
    </w:p>
    <w:p w14:paraId="16881D8A" w14:textId="77777777" w:rsidR="0028640C" w:rsidRPr="0028640C" w:rsidRDefault="0028640C" w:rsidP="0028640C">
      <w:pPr>
        <w:spacing w:after="0" w:line="276" w:lineRule="auto"/>
        <w:jc w:val="both"/>
        <w:rPr>
          <w:rFonts w:ascii="Times New Roman" w:hAnsi="Times New Roman"/>
          <w:bCs/>
          <w:sz w:val="28"/>
          <w:lang w:val="en-US"/>
        </w:rPr>
      </w:pPr>
    </w:p>
    <w:p w14:paraId="419DD390" w14:textId="7029E227" w:rsidR="0028640C" w:rsidRPr="0028640C" w:rsidRDefault="0028640C" w:rsidP="0028640C">
      <w:pPr>
        <w:spacing w:after="0" w:line="276" w:lineRule="auto"/>
        <w:jc w:val="both"/>
        <w:rPr>
          <w:rFonts w:ascii="Times New Roman" w:hAnsi="Times New Roman"/>
          <w:bCs/>
          <w:sz w:val="28"/>
          <w:lang w:val="en-US"/>
        </w:rPr>
      </w:pPr>
      <w:r w:rsidRPr="0028640C">
        <w:rPr>
          <w:rFonts w:ascii="Times New Roman" w:hAnsi="Times New Roman"/>
          <w:bCs/>
          <w:sz w:val="28"/>
          <w:lang w:val="en-US"/>
        </w:rPr>
        <w:t xml:space="preserve">The release of young </w:t>
      </w:r>
      <w:proofErr w:type="spellStart"/>
      <w:r w:rsidRPr="0028640C">
        <w:rPr>
          <w:rFonts w:ascii="Times New Roman" w:hAnsi="Times New Roman"/>
          <w:bCs/>
          <w:sz w:val="28"/>
          <w:lang w:val="en-US"/>
        </w:rPr>
        <w:t>nelma</w:t>
      </w:r>
      <w:proofErr w:type="spellEnd"/>
      <w:r w:rsidRPr="0028640C">
        <w:rPr>
          <w:rFonts w:ascii="Times New Roman" w:hAnsi="Times New Roman"/>
          <w:bCs/>
          <w:sz w:val="28"/>
          <w:lang w:val="en-US"/>
        </w:rPr>
        <w:t xml:space="preserve"> and </w:t>
      </w:r>
      <w:proofErr w:type="spellStart"/>
      <w:r w:rsidRPr="0028640C">
        <w:rPr>
          <w:rFonts w:ascii="Times New Roman" w:hAnsi="Times New Roman"/>
          <w:bCs/>
          <w:sz w:val="28"/>
          <w:lang w:val="en-US"/>
        </w:rPr>
        <w:t>muksun</w:t>
      </w:r>
      <w:proofErr w:type="spellEnd"/>
      <w:r w:rsidRPr="0028640C">
        <w:rPr>
          <w:rFonts w:ascii="Times New Roman" w:hAnsi="Times New Roman"/>
          <w:bCs/>
          <w:sz w:val="28"/>
          <w:lang w:val="en-US"/>
        </w:rPr>
        <w:t xml:space="preserve"> into the reservoir is carried out by the Tyumen branch of the All-Russian Research Institute of Fisheries and Oceanography under the supervision of the </w:t>
      </w:r>
      <w:r w:rsidR="00CC0378">
        <w:rPr>
          <w:rFonts w:ascii="Times New Roman" w:hAnsi="Times New Roman"/>
          <w:bCs/>
          <w:sz w:val="28"/>
          <w:lang w:val="en-US"/>
        </w:rPr>
        <w:t>S</w:t>
      </w:r>
      <w:r w:rsidRPr="0028640C">
        <w:rPr>
          <w:rFonts w:ascii="Times New Roman" w:hAnsi="Times New Roman"/>
          <w:bCs/>
          <w:sz w:val="28"/>
          <w:lang w:val="en-US"/>
        </w:rPr>
        <w:t>tate Commission of the Lower Ob Territorial Administration of the Federal Agency for Fisheries. The volume of RussNeft's investments in stocking the Ob-Irtysh fishery basin in 2025 amounted to 76.5 million rubles.</w:t>
      </w:r>
    </w:p>
    <w:p w14:paraId="5ECA17C6" w14:textId="77777777" w:rsidR="0028640C" w:rsidRPr="0028640C" w:rsidRDefault="0028640C" w:rsidP="0028640C">
      <w:pPr>
        <w:spacing w:after="0" w:line="276" w:lineRule="auto"/>
        <w:jc w:val="both"/>
        <w:rPr>
          <w:rFonts w:ascii="Times New Roman" w:hAnsi="Times New Roman"/>
          <w:bCs/>
          <w:sz w:val="28"/>
          <w:lang w:val="en-US"/>
        </w:rPr>
      </w:pPr>
    </w:p>
    <w:p w14:paraId="450FE57C" w14:textId="09FEE651" w:rsidR="00063660" w:rsidRPr="00C00D24" w:rsidRDefault="0028640C" w:rsidP="0028640C">
      <w:pPr>
        <w:spacing w:after="0" w:line="276" w:lineRule="auto"/>
        <w:jc w:val="both"/>
        <w:rPr>
          <w:rFonts w:ascii="Times New Roman" w:hAnsi="Times New Roman"/>
          <w:bCs/>
          <w:sz w:val="28"/>
          <w:lang w:val="en-US"/>
        </w:rPr>
      </w:pPr>
      <w:r w:rsidRPr="0028640C">
        <w:rPr>
          <w:rFonts w:ascii="Times New Roman" w:hAnsi="Times New Roman"/>
          <w:bCs/>
          <w:sz w:val="28"/>
          <w:lang w:val="en-US"/>
        </w:rPr>
        <w:lastRenderedPageBreak/>
        <w:t>Annual compensation for damage to aquatic biological resources and their habitat in oil production regions allows for the systematic restoration of aquatic biological resources affected by the development of Western Siberian fields.</w:t>
      </w:r>
    </w:p>
    <w:p w14:paraId="666341C8" w14:textId="77777777" w:rsidR="00063660" w:rsidRPr="00C00D24" w:rsidRDefault="00063660" w:rsidP="0028640C">
      <w:pPr>
        <w:spacing w:after="0" w:line="240" w:lineRule="auto"/>
        <w:jc w:val="both"/>
        <w:rPr>
          <w:rFonts w:ascii="Times New Roman" w:hAnsi="Times New Roman"/>
          <w:sz w:val="28"/>
          <w:lang w:val="en-US"/>
        </w:rPr>
      </w:pPr>
    </w:p>
    <w:p w14:paraId="08DF793D" w14:textId="77777777" w:rsidR="00063660" w:rsidRPr="00C00D24" w:rsidRDefault="000E2EA8">
      <w:pPr>
        <w:spacing w:after="0" w:line="240" w:lineRule="auto"/>
        <w:jc w:val="both"/>
        <w:rPr>
          <w:rFonts w:ascii="Times New Roman" w:hAnsi="Times New Roman"/>
          <w:b/>
          <w:sz w:val="28"/>
          <w:lang w:val="en-US"/>
        </w:rPr>
      </w:pPr>
      <w:r w:rsidRPr="00C00D24">
        <w:rPr>
          <w:rFonts w:ascii="Times New Roman" w:hAnsi="Times New Roman"/>
          <w:b/>
          <w:sz w:val="28"/>
          <w:lang w:val="en-US"/>
        </w:rPr>
        <w:t>About the Company:</w:t>
      </w:r>
    </w:p>
    <w:p w14:paraId="003ADC00" w14:textId="77777777" w:rsidR="00063660" w:rsidRPr="00C00D24" w:rsidRDefault="00063660">
      <w:pPr>
        <w:spacing w:after="0" w:line="240" w:lineRule="auto"/>
        <w:jc w:val="both"/>
        <w:rPr>
          <w:rFonts w:ascii="Times New Roman" w:hAnsi="Times New Roman"/>
          <w:color w:val="FFFFFF"/>
          <w:lang w:val="en-US"/>
        </w:rPr>
      </w:pPr>
    </w:p>
    <w:p w14:paraId="6D16A05F" w14:textId="77777777" w:rsidR="00063660" w:rsidRPr="00C00D24" w:rsidRDefault="000E2EA8">
      <w:pPr>
        <w:spacing w:after="0" w:line="240" w:lineRule="auto"/>
        <w:jc w:val="both"/>
        <w:rPr>
          <w:rFonts w:ascii="Times New Roman" w:hAnsi="Times New Roman"/>
          <w:sz w:val="28"/>
          <w:lang w:val="en-US"/>
        </w:rPr>
      </w:pPr>
      <w:r w:rsidRPr="00C00D24">
        <w:rPr>
          <w:rFonts w:ascii="Times New Roman" w:hAnsi="Times New Roman"/>
          <w:sz w:val="28"/>
          <w:lang w:val="en-US"/>
        </w:rPr>
        <w:t>PJSC “RussNeft” ranks among the top-10 largest oil companies by crude oil production in Russia.</w:t>
      </w:r>
    </w:p>
    <w:p w14:paraId="18135B72" w14:textId="77777777" w:rsidR="00063660" w:rsidRPr="00C00D24" w:rsidRDefault="000E2EA8">
      <w:pPr>
        <w:spacing w:after="0" w:line="240" w:lineRule="auto"/>
        <w:jc w:val="both"/>
        <w:rPr>
          <w:rFonts w:ascii="Times New Roman" w:hAnsi="Times New Roman"/>
          <w:sz w:val="28"/>
          <w:lang w:val="en-US"/>
        </w:rPr>
      </w:pPr>
      <w:r w:rsidRPr="00C00D24">
        <w:rPr>
          <w:rFonts w:ascii="Times New Roman" w:hAnsi="Times New Roman"/>
          <w:sz w:val="28"/>
          <w:lang w:val="en-US"/>
        </w:rPr>
        <w:t>The Company possesses a well-balanced portfolio of assets located in the key Russian oil and gas provinces (West Siberia, Volga-Urals and Central Siberia).</w:t>
      </w:r>
    </w:p>
    <w:p w14:paraId="39A7DABD" w14:textId="77777777" w:rsidR="00063660" w:rsidRPr="00C00D24" w:rsidRDefault="000E2EA8">
      <w:pPr>
        <w:spacing w:after="0" w:line="240" w:lineRule="auto"/>
        <w:jc w:val="both"/>
        <w:rPr>
          <w:rFonts w:ascii="Times New Roman" w:hAnsi="Times New Roman"/>
          <w:color w:val="FFFFFF"/>
          <w:lang w:val="en-US"/>
        </w:rPr>
      </w:pPr>
      <w:r w:rsidRPr="00C00D24">
        <w:rPr>
          <w:rFonts w:ascii="Times New Roman" w:hAnsi="Times New Roman"/>
          <w:sz w:val="28"/>
          <w:lang w:val="en-US"/>
        </w:rPr>
        <w:t>The headcount of the Company is around 7,000 employees.</w:t>
      </w:r>
    </w:p>
    <w:p w14:paraId="777F5295" w14:textId="77777777" w:rsidR="00063660" w:rsidRPr="00454098" w:rsidRDefault="00063660">
      <w:pPr>
        <w:spacing w:after="0" w:line="240" w:lineRule="auto"/>
        <w:jc w:val="both"/>
        <w:rPr>
          <w:rFonts w:ascii="Times New Roman" w:hAnsi="Times New Roman"/>
          <w:sz w:val="28"/>
          <w:lang w:val="en-US"/>
        </w:rPr>
      </w:pPr>
    </w:p>
    <w:p w14:paraId="6A901ABB" w14:textId="77777777" w:rsidR="00063660" w:rsidRPr="00454098" w:rsidRDefault="000E2EA8" w:rsidP="00454098">
      <w:pPr>
        <w:spacing w:after="0" w:line="240" w:lineRule="auto"/>
        <w:ind w:left="5387"/>
        <w:jc w:val="both"/>
        <w:rPr>
          <w:rFonts w:ascii="Arial" w:hAnsi="Arial" w:cs="Arial"/>
          <w:b/>
          <w:sz w:val="28"/>
          <w:lang w:val="en-US"/>
        </w:rPr>
      </w:pPr>
      <w:r w:rsidRPr="00454098">
        <w:rPr>
          <w:rFonts w:ascii="Arial" w:hAnsi="Arial" w:cs="Arial"/>
          <w:b/>
          <w:sz w:val="28"/>
          <w:lang w:val="en-US"/>
        </w:rPr>
        <w:t>PJSC “RussNeft” Press Service</w:t>
      </w:r>
    </w:p>
    <w:p w14:paraId="0FFEF16A" w14:textId="77777777" w:rsidR="00454098" w:rsidRDefault="000E2EA8" w:rsidP="00454098">
      <w:pPr>
        <w:spacing w:after="0" w:line="240" w:lineRule="auto"/>
        <w:ind w:left="5387"/>
        <w:jc w:val="both"/>
        <w:rPr>
          <w:rFonts w:ascii="Arial" w:hAnsi="Arial" w:cs="Arial"/>
          <w:b/>
          <w:sz w:val="28"/>
          <w:lang w:val="en-US"/>
        </w:rPr>
      </w:pPr>
      <w:r w:rsidRPr="00454098">
        <w:rPr>
          <w:rFonts w:ascii="Arial" w:hAnsi="Arial" w:cs="Arial"/>
          <w:b/>
          <w:sz w:val="28"/>
          <w:lang w:val="en-US"/>
        </w:rPr>
        <w:t>Tel.: (495) 411-63-24,</w:t>
      </w:r>
    </w:p>
    <w:p w14:paraId="355E7AD6" w14:textId="1789794B" w:rsidR="00063660" w:rsidRPr="0020215A" w:rsidRDefault="000E2EA8" w:rsidP="00454098">
      <w:pPr>
        <w:spacing w:after="0" w:line="240" w:lineRule="auto"/>
        <w:ind w:left="5387"/>
        <w:jc w:val="both"/>
        <w:rPr>
          <w:rFonts w:ascii="Arial" w:hAnsi="Arial" w:cs="Arial"/>
          <w:b/>
          <w:sz w:val="28"/>
          <w:lang w:val="pt-BR"/>
        </w:rPr>
      </w:pPr>
      <w:r w:rsidRPr="0020215A">
        <w:rPr>
          <w:rFonts w:ascii="Arial" w:hAnsi="Arial" w:cs="Arial"/>
          <w:b/>
          <w:sz w:val="28"/>
          <w:lang w:val="pt-BR"/>
        </w:rPr>
        <w:t>Fax: (495) 411-63-19</w:t>
      </w:r>
    </w:p>
    <w:p w14:paraId="4EB69B6B" w14:textId="30D6EEE9" w:rsidR="00063660" w:rsidRPr="0020215A" w:rsidRDefault="000E2EA8" w:rsidP="00454098">
      <w:pPr>
        <w:spacing w:after="0" w:line="240" w:lineRule="auto"/>
        <w:ind w:left="5387"/>
        <w:jc w:val="both"/>
        <w:rPr>
          <w:rFonts w:ascii="Arial" w:hAnsi="Arial" w:cs="Arial"/>
          <w:b/>
          <w:sz w:val="28"/>
          <w:lang w:val="pt-BR"/>
        </w:rPr>
      </w:pPr>
      <w:r w:rsidRPr="0020215A">
        <w:rPr>
          <w:rFonts w:ascii="Arial" w:hAnsi="Arial" w:cs="Arial"/>
          <w:b/>
          <w:sz w:val="28"/>
          <w:lang w:val="pt-BR"/>
        </w:rPr>
        <w:t>E-mail: pr@russneft.ru</w:t>
      </w:r>
    </w:p>
    <w:sectPr w:rsidR="00063660" w:rsidRPr="0020215A">
      <w:pgSz w:w="11906" w:h="16838"/>
      <w:pgMar w:top="851"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0"/>
    <w:rsid w:val="00063660"/>
    <w:rsid w:val="000E2EA8"/>
    <w:rsid w:val="0020215A"/>
    <w:rsid w:val="00267FB9"/>
    <w:rsid w:val="0028640C"/>
    <w:rsid w:val="00454098"/>
    <w:rsid w:val="005C4551"/>
    <w:rsid w:val="006835EB"/>
    <w:rsid w:val="00745E5D"/>
    <w:rsid w:val="00C00D24"/>
    <w:rsid w:val="00CC0378"/>
    <w:rsid w:val="00DF07B4"/>
    <w:rsid w:val="00FB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393A"/>
  <w15:docId w15:val="{9233177F-B9B3-482A-8321-8FD2282F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4</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2025-07-18T13:05:00Z</dcterms:created>
  <dcterms:modified xsi:type="dcterms:W3CDTF">2025-07-18T13:05:00Z</dcterms:modified>
</cp:coreProperties>
</file>