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E26DC4" w14:textId="77777777" w:rsidR="005E05B6" w:rsidRPr="00B272A4" w:rsidRDefault="00EB4AEC" w:rsidP="00B272A4">
      <w:pPr>
        <w:pStyle w:val="prilozhenieglava"/>
        <w:widowControl w:val="0"/>
        <w:spacing w:before="0" w:after="0"/>
        <w:rPr>
          <w:caps w:val="0"/>
          <w:sz w:val="22"/>
          <w:lang w:val="en-US"/>
        </w:rPr>
      </w:pPr>
      <w:bookmarkStart w:id="0" w:name="_GoBack"/>
      <w:bookmarkEnd w:id="0"/>
      <w:r w:rsidRPr="00B272A4">
        <w:rPr>
          <w:caps w:val="0"/>
          <w:sz w:val="22"/>
          <w:lang w:val="en-US"/>
        </w:rPr>
        <w:t xml:space="preserve">Statement </w:t>
      </w:r>
    </w:p>
    <w:p w14:paraId="2E99DF02" w14:textId="77777777" w:rsidR="005E05B6" w:rsidRPr="00B272A4" w:rsidRDefault="00EB4AEC">
      <w:pPr>
        <w:pStyle w:val="prilozhenieglava"/>
        <w:widowControl w:val="0"/>
        <w:spacing w:before="0" w:after="0"/>
        <w:rPr>
          <w:caps w:val="0"/>
          <w:sz w:val="22"/>
          <w:lang w:val="en-US"/>
        </w:rPr>
      </w:pPr>
      <w:r w:rsidRPr="00B272A4">
        <w:rPr>
          <w:caps w:val="0"/>
          <w:sz w:val="22"/>
          <w:lang w:val="en-US"/>
        </w:rPr>
        <w:t>“On Holding a Meeting of the Issuer’s Board of Directors (Supervisory Board) and the Meeting’s Agenda, as well as on Specific Resolutions Adopted by the Issuer`s Board of Directors (Supervisory Board)”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230"/>
        <w:gridCol w:w="358"/>
        <w:gridCol w:w="383"/>
        <w:gridCol w:w="1318"/>
        <w:gridCol w:w="415"/>
        <w:gridCol w:w="307"/>
        <w:gridCol w:w="412"/>
        <w:gridCol w:w="141"/>
        <w:gridCol w:w="1843"/>
        <w:gridCol w:w="851"/>
        <w:gridCol w:w="2835"/>
        <w:gridCol w:w="142"/>
      </w:tblGrid>
      <w:tr w:rsidR="005E05B6" w14:paraId="6F772598" w14:textId="77777777">
        <w:tc>
          <w:tcPr>
            <w:tcW w:w="10235"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0D0B4B" w14:textId="77777777" w:rsidR="005E05B6" w:rsidRDefault="00EB4AEC">
            <w:pPr>
              <w:spacing w:before="60" w:after="60"/>
              <w:jc w:val="center"/>
              <w:rPr>
                <w:sz w:val="22"/>
              </w:rPr>
            </w:pPr>
            <w:r>
              <w:rPr>
                <w:sz w:val="22"/>
              </w:rPr>
              <w:t xml:space="preserve">1. </w:t>
            </w:r>
            <w:proofErr w:type="spellStart"/>
            <w:r>
              <w:rPr>
                <w:sz w:val="22"/>
              </w:rPr>
              <w:t>General</w:t>
            </w:r>
            <w:proofErr w:type="spellEnd"/>
            <w:r>
              <w:rPr>
                <w:sz w:val="22"/>
              </w:rPr>
              <w:t xml:space="preserve"> </w:t>
            </w:r>
            <w:proofErr w:type="spellStart"/>
            <w:r>
              <w:rPr>
                <w:sz w:val="22"/>
              </w:rPr>
              <w:t>information</w:t>
            </w:r>
            <w:proofErr w:type="spellEnd"/>
          </w:p>
        </w:tc>
      </w:tr>
      <w:tr w:rsidR="005E05B6" w:rsidRPr="006B2137" w14:paraId="739B93DF" w14:textId="77777777">
        <w:tc>
          <w:tcPr>
            <w:tcW w:w="4564"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8EA20E5" w14:textId="77777777" w:rsidR="005E05B6" w:rsidRPr="00B272A4" w:rsidRDefault="00EB4AEC">
            <w:pPr>
              <w:ind w:left="57"/>
              <w:rPr>
                <w:sz w:val="22"/>
                <w:lang w:val="en-US"/>
              </w:rPr>
            </w:pPr>
            <w:r w:rsidRPr="00B272A4">
              <w:rPr>
                <w:sz w:val="22"/>
                <w:lang w:val="en-US"/>
              </w:rPr>
              <w:t>1.1. Full legal name of Issuer</w:t>
            </w:r>
          </w:p>
        </w:tc>
        <w:tc>
          <w:tcPr>
            <w:tcW w:w="5671"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FCC197" w14:textId="77777777" w:rsidR="005E05B6" w:rsidRPr="00B272A4" w:rsidRDefault="00EB4AEC">
            <w:pPr>
              <w:ind w:left="57"/>
              <w:jc w:val="center"/>
              <w:rPr>
                <w:sz w:val="22"/>
                <w:lang w:val="en-US"/>
              </w:rPr>
            </w:pPr>
            <w:r w:rsidRPr="00B272A4">
              <w:rPr>
                <w:b/>
                <w:i/>
                <w:sz w:val="22"/>
                <w:lang w:val="en-US"/>
              </w:rPr>
              <w:t>Public Joint Stock Company "RussNeft"</w:t>
            </w:r>
          </w:p>
        </w:tc>
      </w:tr>
      <w:tr w:rsidR="005E05B6" w14:paraId="5E3F279B" w14:textId="77777777">
        <w:tc>
          <w:tcPr>
            <w:tcW w:w="4564"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84BFEF" w14:textId="77777777" w:rsidR="005E05B6" w:rsidRPr="00B272A4" w:rsidRDefault="00EB4AEC">
            <w:pPr>
              <w:ind w:left="57"/>
              <w:rPr>
                <w:sz w:val="22"/>
                <w:lang w:val="en-US"/>
              </w:rPr>
            </w:pPr>
            <w:r w:rsidRPr="00B272A4">
              <w:rPr>
                <w:sz w:val="22"/>
                <w:lang w:val="en-US"/>
              </w:rPr>
              <w:t xml:space="preserve">1.2. The </w:t>
            </w:r>
            <w:r w:rsidRPr="00B272A4">
              <w:rPr>
                <w:rStyle w:val="ezkurwreuab5ozgtqnkl0"/>
                <w:sz w:val="22"/>
                <w:lang w:val="en-US"/>
              </w:rPr>
              <w:t>address</w:t>
            </w:r>
            <w:r w:rsidRPr="00B272A4">
              <w:rPr>
                <w:sz w:val="22"/>
                <w:lang w:val="en-US"/>
              </w:rPr>
              <w:t xml:space="preserve"> of I</w:t>
            </w:r>
            <w:r w:rsidRPr="00B272A4">
              <w:rPr>
                <w:rStyle w:val="ezkurwreuab5ozgtqnkl0"/>
                <w:sz w:val="22"/>
                <w:lang w:val="en-US"/>
              </w:rPr>
              <w:t>ssuer</w:t>
            </w:r>
            <w:r w:rsidRPr="00B272A4">
              <w:rPr>
                <w:sz w:val="22"/>
                <w:lang w:val="en-US"/>
              </w:rPr>
              <w:t xml:space="preserve"> </w:t>
            </w:r>
            <w:r w:rsidRPr="00B272A4">
              <w:rPr>
                <w:rStyle w:val="ezkurwreuab5ozgtqnkl0"/>
                <w:sz w:val="22"/>
                <w:lang w:val="en-US"/>
              </w:rPr>
              <w:t>specified</w:t>
            </w:r>
            <w:r w:rsidRPr="00B272A4">
              <w:rPr>
                <w:sz w:val="22"/>
                <w:lang w:val="en-US"/>
              </w:rPr>
              <w:t xml:space="preserve"> </w:t>
            </w:r>
            <w:r w:rsidRPr="00B272A4">
              <w:rPr>
                <w:rStyle w:val="ezkurwreuab5ozgtqnkl0"/>
                <w:sz w:val="22"/>
                <w:lang w:val="en-US"/>
              </w:rPr>
              <w:t>in</w:t>
            </w:r>
            <w:r w:rsidRPr="00B272A4">
              <w:rPr>
                <w:sz w:val="22"/>
                <w:lang w:val="en-US"/>
              </w:rPr>
              <w:t xml:space="preserve"> the </w:t>
            </w:r>
            <w:r w:rsidRPr="00B272A4">
              <w:rPr>
                <w:rStyle w:val="ezkurwreuab5ozgtqnkl0"/>
                <w:sz w:val="22"/>
                <w:lang w:val="en-US"/>
              </w:rPr>
              <w:t>Unified</w:t>
            </w:r>
            <w:r w:rsidRPr="00B272A4">
              <w:rPr>
                <w:sz w:val="22"/>
                <w:lang w:val="en-US"/>
              </w:rPr>
              <w:t xml:space="preserve"> </w:t>
            </w:r>
            <w:r w:rsidRPr="00B272A4">
              <w:rPr>
                <w:rStyle w:val="ezkurwreuab5ozgtqnkl0"/>
                <w:sz w:val="22"/>
                <w:lang w:val="en-US"/>
              </w:rPr>
              <w:t>State</w:t>
            </w:r>
            <w:r w:rsidRPr="00B272A4">
              <w:rPr>
                <w:sz w:val="22"/>
                <w:lang w:val="en-US"/>
              </w:rPr>
              <w:t xml:space="preserve"> </w:t>
            </w:r>
            <w:r w:rsidRPr="00B272A4">
              <w:rPr>
                <w:rStyle w:val="ezkurwreuab5ozgtqnkl0"/>
                <w:sz w:val="22"/>
                <w:lang w:val="en-US"/>
              </w:rPr>
              <w:t>Register</w:t>
            </w:r>
            <w:r w:rsidRPr="00B272A4">
              <w:rPr>
                <w:sz w:val="22"/>
                <w:lang w:val="en-US"/>
              </w:rPr>
              <w:t xml:space="preserve"> of </w:t>
            </w:r>
            <w:r w:rsidRPr="00B272A4">
              <w:rPr>
                <w:rStyle w:val="ezkurwreuab5ozgtqnkl0"/>
                <w:sz w:val="22"/>
                <w:lang w:val="en-US"/>
              </w:rPr>
              <w:t>Legal</w:t>
            </w:r>
            <w:r w:rsidRPr="00B272A4">
              <w:rPr>
                <w:sz w:val="22"/>
                <w:lang w:val="en-US"/>
              </w:rPr>
              <w:t xml:space="preserve"> </w:t>
            </w:r>
            <w:r w:rsidRPr="00B272A4">
              <w:rPr>
                <w:rStyle w:val="ezkurwreuab5ozgtqnkl0"/>
                <w:sz w:val="22"/>
                <w:lang w:val="en-US"/>
              </w:rPr>
              <w:t>Entities</w:t>
            </w:r>
          </w:p>
        </w:tc>
        <w:tc>
          <w:tcPr>
            <w:tcW w:w="5671"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9C3F949" w14:textId="77777777" w:rsidR="005E05B6" w:rsidRDefault="00EB4AEC">
            <w:pPr>
              <w:ind w:left="57"/>
              <w:jc w:val="center"/>
              <w:rPr>
                <w:sz w:val="22"/>
              </w:rPr>
            </w:pPr>
            <w:r>
              <w:rPr>
                <w:b/>
                <w:i/>
                <w:sz w:val="22"/>
              </w:rPr>
              <w:t xml:space="preserve">69, </w:t>
            </w:r>
            <w:proofErr w:type="spellStart"/>
            <w:r>
              <w:rPr>
                <w:b/>
                <w:i/>
                <w:sz w:val="22"/>
              </w:rPr>
              <w:t>Pyatnitskaya</w:t>
            </w:r>
            <w:proofErr w:type="spellEnd"/>
            <w:r>
              <w:rPr>
                <w:b/>
                <w:i/>
                <w:sz w:val="22"/>
              </w:rPr>
              <w:t xml:space="preserve"> </w:t>
            </w:r>
            <w:proofErr w:type="spellStart"/>
            <w:r>
              <w:rPr>
                <w:b/>
                <w:i/>
                <w:sz w:val="22"/>
              </w:rPr>
              <w:t>st</w:t>
            </w:r>
            <w:proofErr w:type="spellEnd"/>
            <w:r>
              <w:rPr>
                <w:b/>
                <w:i/>
                <w:sz w:val="22"/>
              </w:rPr>
              <w:t>., Moscow, Russia, 115054</w:t>
            </w:r>
          </w:p>
        </w:tc>
      </w:tr>
      <w:tr w:rsidR="005E05B6" w14:paraId="0A3E0820" w14:textId="77777777">
        <w:tc>
          <w:tcPr>
            <w:tcW w:w="4564"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DF4717" w14:textId="77777777" w:rsidR="005E05B6" w:rsidRDefault="00EB4AEC">
            <w:pPr>
              <w:ind w:left="57"/>
              <w:rPr>
                <w:sz w:val="22"/>
              </w:rPr>
            </w:pPr>
            <w:r>
              <w:rPr>
                <w:sz w:val="22"/>
              </w:rPr>
              <w:t xml:space="preserve">1.3. OGRN </w:t>
            </w:r>
            <w:proofErr w:type="spellStart"/>
            <w:r>
              <w:rPr>
                <w:sz w:val="22"/>
              </w:rPr>
              <w:t>of</w:t>
            </w:r>
            <w:proofErr w:type="spellEnd"/>
            <w:r>
              <w:rPr>
                <w:sz w:val="22"/>
              </w:rPr>
              <w:t xml:space="preserve"> </w:t>
            </w:r>
            <w:proofErr w:type="spellStart"/>
            <w:r>
              <w:rPr>
                <w:sz w:val="22"/>
              </w:rPr>
              <w:t>Issuer</w:t>
            </w:r>
            <w:proofErr w:type="spellEnd"/>
          </w:p>
        </w:tc>
        <w:tc>
          <w:tcPr>
            <w:tcW w:w="5671"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BB718C6" w14:textId="77777777" w:rsidR="005E05B6" w:rsidRDefault="00EB4AEC">
            <w:pPr>
              <w:ind w:left="57"/>
              <w:jc w:val="center"/>
              <w:rPr>
                <w:sz w:val="22"/>
              </w:rPr>
            </w:pPr>
            <w:r>
              <w:rPr>
                <w:b/>
                <w:i/>
                <w:sz w:val="22"/>
              </w:rPr>
              <w:t>1027717003467</w:t>
            </w:r>
          </w:p>
        </w:tc>
      </w:tr>
      <w:tr w:rsidR="005E05B6" w14:paraId="15950745" w14:textId="77777777">
        <w:tc>
          <w:tcPr>
            <w:tcW w:w="4564"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CA5CD7" w14:textId="77777777" w:rsidR="005E05B6" w:rsidRDefault="00EB4AEC">
            <w:pPr>
              <w:ind w:left="57"/>
              <w:rPr>
                <w:sz w:val="22"/>
              </w:rPr>
            </w:pPr>
            <w:r>
              <w:rPr>
                <w:sz w:val="22"/>
              </w:rPr>
              <w:t xml:space="preserve">1.4. INN </w:t>
            </w:r>
            <w:proofErr w:type="spellStart"/>
            <w:r>
              <w:rPr>
                <w:sz w:val="22"/>
              </w:rPr>
              <w:t>of</w:t>
            </w:r>
            <w:proofErr w:type="spellEnd"/>
            <w:r>
              <w:rPr>
                <w:sz w:val="22"/>
              </w:rPr>
              <w:t xml:space="preserve"> </w:t>
            </w:r>
            <w:proofErr w:type="spellStart"/>
            <w:r>
              <w:rPr>
                <w:sz w:val="22"/>
              </w:rPr>
              <w:t>Issuer</w:t>
            </w:r>
            <w:proofErr w:type="spellEnd"/>
          </w:p>
        </w:tc>
        <w:tc>
          <w:tcPr>
            <w:tcW w:w="5671"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5853D5" w14:textId="77777777" w:rsidR="005E05B6" w:rsidRDefault="00EB4AEC">
            <w:pPr>
              <w:ind w:left="57"/>
              <w:jc w:val="center"/>
              <w:rPr>
                <w:sz w:val="22"/>
              </w:rPr>
            </w:pPr>
            <w:r>
              <w:rPr>
                <w:b/>
                <w:i/>
                <w:sz w:val="22"/>
              </w:rPr>
              <w:t>7717133960</w:t>
            </w:r>
          </w:p>
        </w:tc>
      </w:tr>
      <w:tr w:rsidR="005E05B6" w14:paraId="1366B1E5" w14:textId="77777777">
        <w:tc>
          <w:tcPr>
            <w:tcW w:w="4564"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44A355" w14:textId="77777777" w:rsidR="005E05B6" w:rsidRPr="00B272A4" w:rsidRDefault="00EB4AEC">
            <w:pPr>
              <w:ind w:left="57"/>
              <w:rPr>
                <w:sz w:val="22"/>
                <w:lang w:val="en-US"/>
              </w:rPr>
            </w:pPr>
            <w:r w:rsidRPr="00B272A4">
              <w:rPr>
                <w:sz w:val="22"/>
                <w:lang w:val="en-US"/>
              </w:rPr>
              <w:t>1.5. Unique issuer code assigned by registering authority</w:t>
            </w:r>
          </w:p>
        </w:tc>
        <w:tc>
          <w:tcPr>
            <w:tcW w:w="5671"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3AAF60" w14:textId="77777777" w:rsidR="005E05B6" w:rsidRDefault="00EB4AEC">
            <w:pPr>
              <w:ind w:left="57"/>
              <w:jc w:val="center"/>
              <w:rPr>
                <w:sz w:val="22"/>
              </w:rPr>
            </w:pPr>
            <w:r>
              <w:rPr>
                <w:b/>
                <w:i/>
                <w:sz w:val="22"/>
              </w:rPr>
              <w:t>39134-Н</w:t>
            </w:r>
          </w:p>
        </w:tc>
      </w:tr>
      <w:tr w:rsidR="005E05B6" w14:paraId="0127AF3E" w14:textId="77777777">
        <w:tc>
          <w:tcPr>
            <w:tcW w:w="4564"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C3649F" w14:textId="77777777" w:rsidR="005E05B6" w:rsidRPr="00B272A4" w:rsidRDefault="00EB4AEC">
            <w:pPr>
              <w:ind w:left="57"/>
              <w:rPr>
                <w:sz w:val="22"/>
                <w:lang w:val="en-US"/>
              </w:rPr>
            </w:pPr>
            <w:r w:rsidRPr="00B272A4">
              <w:rPr>
                <w:sz w:val="22"/>
                <w:lang w:val="en-US"/>
              </w:rPr>
              <w:t>1.6. Websites used by Issuer to disclose information</w:t>
            </w:r>
          </w:p>
        </w:tc>
        <w:tc>
          <w:tcPr>
            <w:tcW w:w="5671"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F81E14" w14:textId="77777777" w:rsidR="005E05B6" w:rsidRPr="00B272A4" w:rsidRDefault="00157404">
            <w:pPr>
              <w:ind w:left="57"/>
              <w:rPr>
                <w:b/>
                <w:i/>
                <w:sz w:val="22"/>
                <w:lang w:val="en-US"/>
              </w:rPr>
            </w:pPr>
            <w:hyperlink r:id="rId4" w:history="1">
              <w:r w:rsidR="00EB4AEC" w:rsidRPr="00B272A4">
                <w:rPr>
                  <w:rStyle w:val="a9"/>
                  <w:b/>
                  <w:i/>
                  <w:sz w:val="22"/>
                  <w:lang w:val="en-US"/>
                </w:rPr>
                <w:t>http://www.e-disclosure.ru/portal/company.aspx?id=534</w:t>
              </w:r>
            </w:hyperlink>
            <w:r w:rsidR="00EB4AEC" w:rsidRPr="00B272A4">
              <w:rPr>
                <w:b/>
                <w:i/>
                <w:sz w:val="22"/>
                <w:lang w:val="en-US"/>
              </w:rPr>
              <w:t>;</w:t>
            </w:r>
          </w:p>
          <w:p w14:paraId="30A69179" w14:textId="77777777" w:rsidR="005E05B6" w:rsidRDefault="00157404">
            <w:pPr>
              <w:ind w:left="57"/>
              <w:rPr>
                <w:b/>
                <w:i/>
                <w:sz w:val="22"/>
              </w:rPr>
            </w:pPr>
            <w:hyperlink r:id="rId5" w:history="1">
              <w:r w:rsidR="00EB4AEC">
                <w:rPr>
                  <w:rStyle w:val="a9"/>
                  <w:b/>
                  <w:i/>
                  <w:sz w:val="22"/>
                </w:rPr>
                <w:t>http://www.russneft.ru/</w:t>
              </w:r>
            </w:hyperlink>
          </w:p>
        </w:tc>
      </w:tr>
      <w:tr w:rsidR="005E05B6" w14:paraId="2399E47D" w14:textId="77777777">
        <w:tc>
          <w:tcPr>
            <w:tcW w:w="4564"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7AA0A8" w14:textId="77777777" w:rsidR="005E05B6" w:rsidRPr="00B272A4" w:rsidRDefault="00EB4AEC">
            <w:pPr>
              <w:ind w:left="57"/>
              <w:rPr>
                <w:sz w:val="22"/>
                <w:lang w:val="en-US"/>
              </w:rPr>
            </w:pPr>
            <w:r w:rsidRPr="00B272A4">
              <w:rPr>
                <w:sz w:val="22"/>
                <w:lang w:val="en-US"/>
              </w:rPr>
              <w:t>1.7. The effective date of the reported (material) event (if applicable)</w:t>
            </w:r>
          </w:p>
        </w:tc>
        <w:tc>
          <w:tcPr>
            <w:tcW w:w="5671"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7243A4" w14:textId="669D5F36" w:rsidR="005E05B6" w:rsidRDefault="006B2137">
            <w:pPr>
              <w:jc w:val="center"/>
              <w:rPr>
                <w:b/>
                <w:i/>
                <w:sz w:val="22"/>
              </w:rPr>
            </w:pPr>
            <w:r>
              <w:rPr>
                <w:b/>
                <w:i/>
                <w:sz w:val="22"/>
              </w:rPr>
              <w:t>13</w:t>
            </w:r>
            <w:r w:rsidR="00EB4AEC">
              <w:rPr>
                <w:b/>
                <w:i/>
                <w:sz w:val="22"/>
              </w:rPr>
              <w:t>.</w:t>
            </w:r>
            <w:r>
              <w:rPr>
                <w:b/>
                <w:i/>
                <w:sz w:val="22"/>
              </w:rPr>
              <w:t>0</w:t>
            </w:r>
            <w:r w:rsidR="00EB4AEC">
              <w:rPr>
                <w:b/>
                <w:i/>
                <w:sz w:val="22"/>
              </w:rPr>
              <w:t>1.202</w:t>
            </w:r>
            <w:r>
              <w:rPr>
                <w:b/>
                <w:i/>
                <w:sz w:val="22"/>
              </w:rPr>
              <w:t>6</w:t>
            </w:r>
          </w:p>
        </w:tc>
      </w:tr>
      <w:tr w:rsidR="005E05B6" w14:paraId="5023ACF6" w14:textId="77777777">
        <w:tc>
          <w:tcPr>
            <w:tcW w:w="10235"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DF5744" w14:textId="77777777" w:rsidR="005E05B6" w:rsidRDefault="00EB4AEC">
            <w:pPr>
              <w:spacing w:before="60" w:after="60"/>
              <w:jc w:val="center"/>
              <w:rPr>
                <w:sz w:val="22"/>
              </w:rPr>
            </w:pPr>
            <w:r>
              <w:rPr>
                <w:sz w:val="22"/>
              </w:rPr>
              <w:t xml:space="preserve">2. </w:t>
            </w:r>
            <w:proofErr w:type="spellStart"/>
            <w:r>
              <w:rPr>
                <w:sz w:val="22"/>
              </w:rPr>
              <w:t>Statement</w:t>
            </w:r>
            <w:proofErr w:type="spellEnd"/>
            <w:r>
              <w:rPr>
                <w:sz w:val="22"/>
              </w:rPr>
              <w:t xml:space="preserve"> </w:t>
            </w:r>
            <w:proofErr w:type="spellStart"/>
            <w:r>
              <w:rPr>
                <w:sz w:val="22"/>
              </w:rPr>
              <w:t>content</w:t>
            </w:r>
            <w:proofErr w:type="spellEnd"/>
          </w:p>
        </w:tc>
      </w:tr>
      <w:tr w:rsidR="005E05B6" w:rsidRPr="006B2137" w14:paraId="61ED80A6" w14:textId="77777777">
        <w:trPr>
          <w:trHeight w:val="1373"/>
        </w:trPr>
        <w:tc>
          <w:tcPr>
            <w:tcW w:w="10235"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3AF2A5E" w14:textId="77777777" w:rsidR="005E05B6" w:rsidRPr="00B272A4" w:rsidRDefault="00EB4AEC">
            <w:pPr>
              <w:widowControl w:val="0"/>
              <w:ind w:left="142" w:right="255"/>
              <w:jc w:val="both"/>
              <w:rPr>
                <w:sz w:val="22"/>
                <w:lang w:val="en-US"/>
              </w:rPr>
            </w:pPr>
            <w:r w:rsidRPr="00B272A4">
              <w:rPr>
                <w:sz w:val="22"/>
                <w:lang w:val="en-US"/>
              </w:rPr>
              <w:t>Statement on holding the meeting of the Issuer’s Board of Directors (Supervisory Board) and the meeting’s agenda.</w:t>
            </w:r>
          </w:p>
          <w:p w14:paraId="71F9192F" w14:textId="64718B6C" w:rsidR="005E05B6" w:rsidRPr="00B272A4" w:rsidRDefault="00EB4AEC">
            <w:pPr>
              <w:widowControl w:val="0"/>
              <w:ind w:left="142" w:right="255"/>
              <w:jc w:val="both"/>
              <w:rPr>
                <w:b/>
                <w:i/>
                <w:sz w:val="22"/>
                <w:lang w:val="en-US"/>
              </w:rPr>
            </w:pPr>
            <w:r w:rsidRPr="00B272A4">
              <w:rPr>
                <w:sz w:val="22"/>
                <w:lang w:val="en-US"/>
              </w:rPr>
              <w:t xml:space="preserve">2.1. Date on which the Issuer’s Chairman of the Board of Directors (Supervisory Board) made a decision on holding the meeting of the Issuer’s Board of Directors (Supervisory Board) or date of another decision being the basis for holding the meeting of the Issuer’s Board of Directors (Supervisory Board) in accordance with the Issuer’s Articles of Association, internal documents and good business practices: </w:t>
            </w:r>
            <w:r w:rsidR="006B2137" w:rsidRPr="006B2137">
              <w:rPr>
                <w:b/>
                <w:i/>
                <w:sz w:val="22"/>
                <w:lang w:val="en-US"/>
              </w:rPr>
              <w:t>13</w:t>
            </w:r>
            <w:r w:rsidRPr="00B272A4">
              <w:rPr>
                <w:b/>
                <w:i/>
                <w:sz w:val="22"/>
                <w:lang w:val="en-US"/>
              </w:rPr>
              <w:t>.</w:t>
            </w:r>
            <w:r w:rsidR="006B2137" w:rsidRPr="006B2137">
              <w:rPr>
                <w:b/>
                <w:i/>
                <w:sz w:val="22"/>
                <w:lang w:val="en-US"/>
              </w:rPr>
              <w:t>01</w:t>
            </w:r>
            <w:r w:rsidRPr="00B272A4">
              <w:rPr>
                <w:b/>
                <w:i/>
                <w:sz w:val="22"/>
                <w:lang w:val="en-US"/>
              </w:rPr>
              <w:t>.202</w:t>
            </w:r>
            <w:r w:rsidR="006B2137" w:rsidRPr="006B2137">
              <w:rPr>
                <w:b/>
                <w:i/>
                <w:sz w:val="22"/>
                <w:lang w:val="en-US"/>
              </w:rPr>
              <w:t>6</w:t>
            </w:r>
            <w:r w:rsidRPr="00B272A4">
              <w:rPr>
                <w:b/>
                <w:i/>
                <w:sz w:val="22"/>
                <w:lang w:val="en-US"/>
              </w:rPr>
              <w:t>.</w:t>
            </w:r>
          </w:p>
          <w:p w14:paraId="7C481363" w14:textId="7C099DF0" w:rsidR="005E05B6" w:rsidRPr="00B272A4" w:rsidRDefault="00EB4AEC">
            <w:pPr>
              <w:widowControl w:val="0"/>
              <w:ind w:left="142" w:right="255"/>
              <w:jc w:val="both"/>
              <w:rPr>
                <w:b/>
                <w:sz w:val="22"/>
                <w:lang w:val="en-US"/>
              </w:rPr>
            </w:pPr>
            <w:r w:rsidRPr="00B272A4">
              <w:rPr>
                <w:sz w:val="22"/>
                <w:lang w:val="en-US"/>
              </w:rPr>
              <w:t xml:space="preserve">2.2. Date of holding the meeting of the Issuer’s Board of Directors (Supervisory Board): </w:t>
            </w:r>
            <w:r w:rsidRPr="00B272A4">
              <w:rPr>
                <w:b/>
                <w:i/>
                <w:sz w:val="22"/>
                <w:lang w:val="en-US"/>
              </w:rPr>
              <w:t>2</w:t>
            </w:r>
            <w:r w:rsidR="006B2137" w:rsidRPr="006B2137">
              <w:rPr>
                <w:b/>
                <w:i/>
                <w:sz w:val="22"/>
                <w:lang w:val="en-US"/>
              </w:rPr>
              <w:t>3</w:t>
            </w:r>
            <w:r w:rsidRPr="00B272A4">
              <w:rPr>
                <w:b/>
                <w:i/>
                <w:sz w:val="22"/>
                <w:lang w:val="en-US"/>
              </w:rPr>
              <w:t>.</w:t>
            </w:r>
            <w:r w:rsidR="006B2137" w:rsidRPr="006B2137">
              <w:rPr>
                <w:b/>
                <w:i/>
                <w:sz w:val="22"/>
                <w:lang w:val="en-US"/>
              </w:rPr>
              <w:t>01</w:t>
            </w:r>
            <w:r w:rsidRPr="00B272A4">
              <w:rPr>
                <w:b/>
                <w:i/>
                <w:sz w:val="22"/>
                <w:lang w:val="en-US"/>
              </w:rPr>
              <w:t>.202</w:t>
            </w:r>
            <w:r w:rsidR="006B2137" w:rsidRPr="006B2137">
              <w:rPr>
                <w:b/>
                <w:i/>
                <w:sz w:val="22"/>
                <w:lang w:val="en-US"/>
              </w:rPr>
              <w:t>6</w:t>
            </w:r>
            <w:r w:rsidRPr="00B272A4">
              <w:rPr>
                <w:b/>
                <w:i/>
                <w:sz w:val="22"/>
                <w:lang w:val="en-US"/>
              </w:rPr>
              <w:t>.</w:t>
            </w:r>
          </w:p>
          <w:p w14:paraId="741CABC8" w14:textId="77777777" w:rsidR="005E05B6" w:rsidRPr="00B272A4" w:rsidRDefault="00EB4AEC">
            <w:pPr>
              <w:widowControl w:val="0"/>
              <w:ind w:left="142" w:right="255"/>
              <w:jc w:val="both"/>
              <w:rPr>
                <w:sz w:val="22"/>
                <w:lang w:val="en-US"/>
              </w:rPr>
            </w:pPr>
            <w:r w:rsidRPr="00B272A4">
              <w:rPr>
                <w:sz w:val="22"/>
                <w:lang w:val="en-US"/>
              </w:rPr>
              <w:t>2.3. Agenda of the meeting of the Issuer’s Board of Directors (Supervisory Board):</w:t>
            </w:r>
          </w:p>
          <w:p w14:paraId="62B8ADB9" w14:textId="6B75D072" w:rsidR="005E05B6" w:rsidRPr="00B272A4" w:rsidRDefault="00EB4AEC">
            <w:pPr>
              <w:tabs>
                <w:tab w:val="left" w:pos="540"/>
              </w:tabs>
              <w:ind w:left="567" w:hanging="425"/>
              <w:jc w:val="both"/>
              <w:rPr>
                <w:i/>
                <w:sz w:val="26"/>
                <w:lang w:val="en-US"/>
              </w:rPr>
            </w:pPr>
            <w:r w:rsidRPr="00B272A4">
              <w:rPr>
                <w:b/>
                <w:i/>
                <w:sz w:val="22"/>
                <w:lang w:val="en-US"/>
              </w:rPr>
              <w:t xml:space="preserve">1. </w:t>
            </w:r>
            <w:r w:rsidR="006B2137">
              <w:rPr>
                <w:b/>
                <w:i/>
                <w:sz w:val="22"/>
                <w:lang w:val="en-US"/>
              </w:rPr>
              <w:t>A</w:t>
            </w:r>
            <w:r w:rsidR="006B2137" w:rsidRPr="006B2137">
              <w:rPr>
                <w:b/>
                <w:i/>
                <w:sz w:val="22"/>
                <w:lang w:val="en-US"/>
              </w:rPr>
              <w:t xml:space="preserve">mendments to the organizational structure of </w:t>
            </w:r>
            <w:r w:rsidR="00B272A4" w:rsidRPr="00B272A4">
              <w:rPr>
                <w:b/>
                <w:i/>
                <w:sz w:val="22"/>
                <w:lang w:val="en-US"/>
              </w:rPr>
              <w:t xml:space="preserve">PJSC </w:t>
            </w:r>
            <w:r w:rsidR="00B272A4">
              <w:rPr>
                <w:b/>
                <w:i/>
                <w:sz w:val="22"/>
                <w:lang w:val="en-US"/>
              </w:rPr>
              <w:t>“</w:t>
            </w:r>
            <w:r w:rsidR="00B272A4" w:rsidRPr="00B272A4">
              <w:rPr>
                <w:b/>
                <w:i/>
                <w:sz w:val="22"/>
                <w:lang w:val="en-US"/>
              </w:rPr>
              <w:t>RussNeft</w:t>
            </w:r>
            <w:r w:rsidR="00B272A4">
              <w:rPr>
                <w:b/>
                <w:i/>
                <w:sz w:val="22"/>
                <w:lang w:val="en-US"/>
              </w:rPr>
              <w:t>”</w:t>
            </w:r>
            <w:r w:rsidR="00B272A4" w:rsidRPr="00B272A4">
              <w:rPr>
                <w:b/>
                <w:i/>
                <w:sz w:val="22"/>
                <w:lang w:val="en-US"/>
              </w:rPr>
              <w:t>.</w:t>
            </w:r>
          </w:p>
        </w:tc>
      </w:tr>
      <w:tr w:rsidR="005E05B6" w14:paraId="509AFE3A" w14:textId="77777777">
        <w:tc>
          <w:tcPr>
            <w:tcW w:w="10235"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F6D5677" w14:textId="77777777" w:rsidR="005E05B6" w:rsidRDefault="00EB4AEC">
            <w:pPr>
              <w:widowControl w:val="0"/>
              <w:jc w:val="center"/>
              <w:rPr>
                <w:sz w:val="24"/>
              </w:rPr>
            </w:pPr>
            <w:r>
              <w:rPr>
                <w:sz w:val="24"/>
              </w:rPr>
              <w:t xml:space="preserve">3. </w:t>
            </w:r>
            <w:proofErr w:type="spellStart"/>
            <w:r>
              <w:rPr>
                <w:sz w:val="24"/>
              </w:rPr>
              <w:t>Signature</w:t>
            </w:r>
            <w:proofErr w:type="spellEnd"/>
          </w:p>
        </w:tc>
      </w:tr>
      <w:tr w:rsidR="005E05B6" w14:paraId="077CB261" w14:textId="77777777">
        <w:trPr>
          <w:trHeight w:val="530"/>
        </w:trPr>
        <w:tc>
          <w:tcPr>
            <w:tcW w:w="4423" w:type="dxa"/>
            <w:gridSpan w:val="7"/>
            <w:tcBorders>
              <w:top w:val="single" w:sz="4" w:space="0" w:color="000000"/>
              <w:left w:val="single" w:sz="4" w:space="0" w:color="000000"/>
              <w:bottom w:val="nil"/>
              <w:right w:val="nil"/>
            </w:tcBorders>
            <w:tcMar>
              <w:top w:w="0" w:type="dxa"/>
              <w:left w:w="28" w:type="dxa"/>
              <w:bottom w:w="0" w:type="dxa"/>
              <w:right w:w="28" w:type="dxa"/>
            </w:tcMar>
            <w:vAlign w:val="bottom"/>
          </w:tcPr>
          <w:p w14:paraId="6517DF98" w14:textId="77777777" w:rsidR="005E05B6" w:rsidRPr="00B272A4" w:rsidRDefault="00EB4AEC">
            <w:pPr>
              <w:widowControl w:val="0"/>
              <w:ind w:left="57"/>
              <w:rPr>
                <w:b/>
                <w:sz w:val="22"/>
                <w:lang w:val="en-US"/>
              </w:rPr>
            </w:pPr>
            <w:r w:rsidRPr="00B272A4">
              <w:rPr>
                <w:sz w:val="22"/>
                <w:lang w:val="en-US"/>
              </w:rPr>
              <w:t>3.1.</w:t>
            </w:r>
            <w:r w:rsidRPr="00B272A4">
              <w:rPr>
                <w:b/>
                <w:sz w:val="22"/>
                <w:lang w:val="en-US"/>
              </w:rPr>
              <w:t xml:space="preserve"> </w:t>
            </w:r>
            <w:r w:rsidRPr="00B272A4">
              <w:rPr>
                <w:sz w:val="22"/>
                <w:lang w:val="en-US"/>
              </w:rPr>
              <w:t>Vice President of PJSC “RussNeft”</w:t>
            </w:r>
          </w:p>
        </w:tc>
        <w:tc>
          <w:tcPr>
            <w:tcW w:w="1984" w:type="dxa"/>
            <w:gridSpan w:val="2"/>
            <w:tcBorders>
              <w:top w:val="single" w:sz="4" w:space="0" w:color="000000"/>
              <w:left w:val="nil"/>
              <w:bottom w:val="single" w:sz="4" w:space="0" w:color="000000"/>
              <w:right w:val="nil"/>
            </w:tcBorders>
            <w:tcMar>
              <w:top w:w="0" w:type="dxa"/>
              <w:left w:w="28" w:type="dxa"/>
              <w:bottom w:w="0" w:type="dxa"/>
              <w:right w:w="28" w:type="dxa"/>
            </w:tcMar>
            <w:vAlign w:val="bottom"/>
          </w:tcPr>
          <w:p w14:paraId="5FE9B2F8" w14:textId="77777777" w:rsidR="005E05B6" w:rsidRPr="00B272A4" w:rsidRDefault="005E05B6">
            <w:pPr>
              <w:widowControl w:val="0"/>
              <w:rPr>
                <w:b/>
                <w:sz w:val="22"/>
                <w:lang w:val="en-US"/>
              </w:rPr>
            </w:pPr>
          </w:p>
        </w:tc>
        <w:tc>
          <w:tcPr>
            <w:tcW w:w="851" w:type="dxa"/>
            <w:tcBorders>
              <w:top w:val="single" w:sz="4" w:space="0" w:color="000000"/>
              <w:left w:val="nil"/>
              <w:bottom w:val="nil"/>
              <w:right w:val="nil"/>
            </w:tcBorders>
            <w:tcMar>
              <w:top w:w="0" w:type="dxa"/>
              <w:left w:w="28" w:type="dxa"/>
              <w:bottom w:w="0" w:type="dxa"/>
              <w:right w:w="28" w:type="dxa"/>
            </w:tcMar>
            <w:vAlign w:val="bottom"/>
          </w:tcPr>
          <w:p w14:paraId="2383AB63" w14:textId="77777777" w:rsidR="005E05B6" w:rsidRPr="00B272A4" w:rsidRDefault="005E05B6">
            <w:pPr>
              <w:widowControl w:val="0"/>
              <w:rPr>
                <w:b/>
                <w:sz w:val="22"/>
                <w:lang w:val="en-US"/>
              </w:rPr>
            </w:pPr>
          </w:p>
        </w:tc>
        <w:tc>
          <w:tcPr>
            <w:tcW w:w="2835" w:type="dxa"/>
            <w:tcBorders>
              <w:top w:val="single" w:sz="4" w:space="0" w:color="000000"/>
              <w:left w:val="nil"/>
              <w:bottom w:val="nil"/>
              <w:right w:val="nil"/>
            </w:tcBorders>
            <w:tcMar>
              <w:top w:w="0" w:type="dxa"/>
              <w:left w:w="28" w:type="dxa"/>
              <w:bottom w:w="0" w:type="dxa"/>
              <w:right w:w="28" w:type="dxa"/>
            </w:tcMar>
            <w:vAlign w:val="bottom"/>
          </w:tcPr>
          <w:p w14:paraId="0D52BFE6" w14:textId="77777777" w:rsidR="005E05B6" w:rsidRDefault="00EB4AEC">
            <w:pPr>
              <w:widowControl w:val="0"/>
              <w:jc w:val="center"/>
              <w:rPr>
                <w:sz w:val="22"/>
              </w:rPr>
            </w:pPr>
            <w:r>
              <w:rPr>
                <w:sz w:val="22"/>
              </w:rPr>
              <w:t xml:space="preserve">D.V. </w:t>
            </w:r>
            <w:proofErr w:type="spellStart"/>
            <w:r>
              <w:rPr>
                <w:sz w:val="22"/>
              </w:rPr>
              <w:t>Romanov</w:t>
            </w:r>
            <w:proofErr w:type="spellEnd"/>
          </w:p>
        </w:tc>
        <w:tc>
          <w:tcPr>
            <w:tcW w:w="142" w:type="dxa"/>
            <w:tcBorders>
              <w:top w:val="single" w:sz="4" w:space="0" w:color="000000"/>
              <w:left w:val="nil"/>
              <w:bottom w:val="nil"/>
              <w:right w:val="single" w:sz="4" w:space="0" w:color="000000"/>
            </w:tcBorders>
            <w:tcMar>
              <w:top w:w="0" w:type="dxa"/>
              <w:left w:w="28" w:type="dxa"/>
              <w:bottom w:w="0" w:type="dxa"/>
              <w:right w:w="28" w:type="dxa"/>
            </w:tcMar>
            <w:vAlign w:val="bottom"/>
          </w:tcPr>
          <w:p w14:paraId="3A98803F" w14:textId="77777777" w:rsidR="005E05B6" w:rsidRDefault="005E05B6">
            <w:pPr>
              <w:widowControl w:val="0"/>
              <w:rPr>
                <w:sz w:val="22"/>
              </w:rPr>
            </w:pPr>
          </w:p>
        </w:tc>
      </w:tr>
      <w:tr w:rsidR="005E05B6" w14:paraId="15040237" w14:textId="77777777">
        <w:trPr>
          <w:trHeight w:hRule="exact" w:val="280"/>
        </w:trPr>
        <w:tc>
          <w:tcPr>
            <w:tcW w:w="4423" w:type="dxa"/>
            <w:gridSpan w:val="7"/>
            <w:tcBorders>
              <w:top w:val="nil"/>
              <w:left w:val="single" w:sz="4" w:space="0" w:color="000000"/>
              <w:bottom w:val="nil"/>
              <w:right w:val="nil"/>
            </w:tcBorders>
            <w:tcMar>
              <w:top w:w="0" w:type="dxa"/>
              <w:left w:w="28" w:type="dxa"/>
              <w:bottom w:w="0" w:type="dxa"/>
              <w:right w:w="28" w:type="dxa"/>
            </w:tcMar>
          </w:tcPr>
          <w:p w14:paraId="55D3DD46" w14:textId="77777777" w:rsidR="005E05B6" w:rsidRDefault="005E05B6">
            <w:pPr>
              <w:widowControl w:val="0"/>
              <w:ind w:left="57"/>
              <w:rPr>
                <w:sz w:val="22"/>
              </w:rPr>
            </w:pPr>
          </w:p>
        </w:tc>
        <w:tc>
          <w:tcPr>
            <w:tcW w:w="1984" w:type="dxa"/>
            <w:gridSpan w:val="2"/>
            <w:tcBorders>
              <w:top w:val="nil"/>
              <w:left w:val="nil"/>
              <w:bottom w:val="nil"/>
              <w:right w:val="nil"/>
            </w:tcBorders>
            <w:tcMar>
              <w:top w:w="0" w:type="dxa"/>
              <w:left w:w="28" w:type="dxa"/>
              <w:bottom w:w="0" w:type="dxa"/>
              <w:right w:w="28" w:type="dxa"/>
            </w:tcMar>
          </w:tcPr>
          <w:p w14:paraId="3BDC9C73" w14:textId="77777777" w:rsidR="005E05B6" w:rsidRDefault="00EB4AEC">
            <w:pPr>
              <w:widowControl w:val="0"/>
              <w:jc w:val="center"/>
              <w:rPr>
                <w:sz w:val="22"/>
              </w:rPr>
            </w:pPr>
            <w:r>
              <w:rPr>
                <w:sz w:val="22"/>
              </w:rPr>
              <w:t>(</w:t>
            </w:r>
            <w:proofErr w:type="spellStart"/>
            <w:r>
              <w:rPr>
                <w:sz w:val="22"/>
              </w:rPr>
              <w:t>signature</w:t>
            </w:r>
            <w:proofErr w:type="spellEnd"/>
            <w:r>
              <w:rPr>
                <w:sz w:val="22"/>
              </w:rPr>
              <w:t>)</w:t>
            </w:r>
          </w:p>
        </w:tc>
        <w:tc>
          <w:tcPr>
            <w:tcW w:w="851" w:type="dxa"/>
            <w:tcBorders>
              <w:top w:val="nil"/>
              <w:left w:val="nil"/>
              <w:bottom w:val="nil"/>
              <w:right w:val="nil"/>
            </w:tcBorders>
            <w:tcMar>
              <w:top w:w="0" w:type="dxa"/>
              <w:left w:w="28" w:type="dxa"/>
              <w:bottom w:w="0" w:type="dxa"/>
              <w:right w:w="28" w:type="dxa"/>
            </w:tcMar>
          </w:tcPr>
          <w:p w14:paraId="196AAF56" w14:textId="77777777" w:rsidR="005E05B6" w:rsidRDefault="005E05B6">
            <w:pPr>
              <w:widowControl w:val="0"/>
              <w:rPr>
                <w:sz w:val="22"/>
              </w:rPr>
            </w:pPr>
          </w:p>
        </w:tc>
        <w:tc>
          <w:tcPr>
            <w:tcW w:w="2835" w:type="dxa"/>
            <w:tcBorders>
              <w:top w:val="nil"/>
              <w:left w:val="nil"/>
              <w:bottom w:val="nil"/>
              <w:right w:val="nil"/>
            </w:tcBorders>
            <w:tcMar>
              <w:top w:w="0" w:type="dxa"/>
              <w:left w:w="28" w:type="dxa"/>
              <w:bottom w:w="0" w:type="dxa"/>
              <w:right w:w="28" w:type="dxa"/>
            </w:tcMar>
          </w:tcPr>
          <w:p w14:paraId="2CD53BA1" w14:textId="77777777" w:rsidR="005E05B6" w:rsidRDefault="005E05B6">
            <w:pPr>
              <w:widowControl w:val="0"/>
              <w:rPr>
                <w:sz w:val="22"/>
              </w:rPr>
            </w:pPr>
          </w:p>
        </w:tc>
        <w:tc>
          <w:tcPr>
            <w:tcW w:w="142" w:type="dxa"/>
            <w:tcBorders>
              <w:top w:val="nil"/>
              <w:left w:val="nil"/>
              <w:bottom w:val="nil"/>
              <w:right w:val="single" w:sz="4" w:space="0" w:color="000000"/>
            </w:tcBorders>
            <w:tcMar>
              <w:top w:w="0" w:type="dxa"/>
              <w:left w:w="28" w:type="dxa"/>
              <w:bottom w:w="0" w:type="dxa"/>
              <w:right w:w="28" w:type="dxa"/>
            </w:tcMar>
          </w:tcPr>
          <w:p w14:paraId="0B5D4A9C" w14:textId="77777777" w:rsidR="005E05B6" w:rsidRDefault="005E05B6">
            <w:pPr>
              <w:widowControl w:val="0"/>
              <w:rPr>
                <w:sz w:val="22"/>
              </w:rPr>
            </w:pPr>
          </w:p>
        </w:tc>
      </w:tr>
      <w:tr w:rsidR="005E05B6" w14:paraId="2906AD9B" w14:textId="77777777">
        <w:tc>
          <w:tcPr>
            <w:tcW w:w="1230" w:type="dxa"/>
            <w:tcBorders>
              <w:top w:val="nil"/>
              <w:left w:val="single" w:sz="4" w:space="0" w:color="000000"/>
              <w:bottom w:val="nil"/>
              <w:right w:val="nil"/>
            </w:tcBorders>
            <w:tcMar>
              <w:top w:w="0" w:type="dxa"/>
              <w:left w:w="28" w:type="dxa"/>
              <w:bottom w:w="0" w:type="dxa"/>
              <w:right w:w="28" w:type="dxa"/>
            </w:tcMar>
            <w:vAlign w:val="bottom"/>
          </w:tcPr>
          <w:p w14:paraId="55D5ACA7" w14:textId="77777777" w:rsidR="005E05B6" w:rsidRDefault="00EB4AEC">
            <w:pPr>
              <w:widowControl w:val="0"/>
              <w:ind w:left="57"/>
              <w:rPr>
                <w:sz w:val="22"/>
              </w:rPr>
            </w:pPr>
            <w:r>
              <w:rPr>
                <w:sz w:val="22"/>
              </w:rPr>
              <w:t xml:space="preserve">3.2. </w:t>
            </w:r>
            <w:proofErr w:type="spellStart"/>
            <w:r>
              <w:rPr>
                <w:sz w:val="22"/>
              </w:rPr>
              <w:t>Date</w:t>
            </w:r>
            <w:proofErr w:type="spellEnd"/>
            <w:r>
              <w:rPr>
                <w:sz w:val="22"/>
              </w:rPr>
              <w:t xml:space="preserve">   “</w:t>
            </w:r>
          </w:p>
        </w:tc>
        <w:tc>
          <w:tcPr>
            <w:tcW w:w="358" w:type="dxa"/>
            <w:tcBorders>
              <w:top w:val="nil"/>
              <w:left w:val="nil"/>
              <w:bottom w:val="single" w:sz="4" w:space="0" w:color="000000"/>
              <w:right w:val="nil"/>
            </w:tcBorders>
            <w:tcMar>
              <w:top w:w="0" w:type="dxa"/>
              <w:left w:w="28" w:type="dxa"/>
              <w:bottom w:w="0" w:type="dxa"/>
              <w:right w:w="28" w:type="dxa"/>
            </w:tcMar>
            <w:vAlign w:val="bottom"/>
          </w:tcPr>
          <w:p w14:paraId="014D771C" w14:textId="7485B273" w:rsidR="005E05B6" w:rsidRDefault="006B2137">
            <w:pPr>
              <w:widowControl w:val="0"/>
              <w:rPr>
                <w:sz w:val="22"/>
              </w:rPr>
            </w:pPr>
            <w:r>
              <w:rPr>
                <w:sz w:val="22"/>
                <w:lang w:val="en-US"/>
              </w:rPr>
              <w:t>13</w:t>
            </w:r>
          </w:p>
        </w:tc>
        <w:tc>
          <w:tcPr>
            <w:tcW w:w="383" w:type="dxa"/>
            <w:tcBorders>
              <w:top w:val="nil"/>
              <w:left w:val="nil"/>
              <w:bottom w:val="nil"/>
              <w:right w:val="nil"/>
            </w:tcBorders>
            <w:tcMar>
              <w:top w:w="0" w:type="dxa"/>
              <w:left w:w="28" w:type="dxa"/>
              <w:bottom w:w="0" w:type="dxa"/>
              <w:right w:w="28" w:type="dxa"/>
            </w:tcMar>
            <w:vAlign w:val="bottom"/>
          </w:tcPr>
          <w:p w14:paraId="13DF2AFE" w14:textId="77777777" w:rsidR="005E05B6" w:rsidRDefault="00EB4AEC">
            <w:pPr>
              <w:widowControl w:val="0"/>
              <w:rPr>
                <w:sz w:val="22"/>
              </w:rPr>
            </w:pPr>
            <w:r>
              <w:rPr>
                <w:sz w:val="22"/>
              </w:rPr>
              <w:t>”</w:t>
            </w:r>
          </w:p>
        </w:tc>
        <w:tc>
          <w:tcPr>
            <w:tcW w:w="1318" w:type="dxa"/>
            <w:tcBorders>
              <w:top w:val="nil"/>
              <w:left w:val="nil"/>
              <w:bottom w:val="single" w:sz="4" w:space="0" w:color="000000"/>
              <w:right w:val="nil"/>
            </w:tcBorders>
            <w:tcMar>
              <w:top w:w="0" w:type="dxa"/>
              <w:left w:w="28" w:type="dxa"/>
              <w:bottom w:w="0" w:type="dxa"/>
              <w:right w:w="28" w:type="dxa"/>
            </w:tcMar>
            <w:vAlign w:val="bottom"/>
          </w:tcPr>
          <w:p w14:paraId="73810021" w14:textId="2425C4FD" w:rsidR="005E05B6" w:rsidRPr="006B2137" w:rsidRDefault="006B2137">
            <w:pPr>
              <w:widowControl w:val="0"/>
              <w:jc w:val="center"/>
              <w:rPr>
                <w:sz w:val="22"/>
                <w:lang w:val="en-US"/>
              </w:rPr>
            </w:pPr>
            <w:r>
              <w:rPr>
                <w:sz w:val="22"/>
                <w:lang w:val="en-US"/>
              </w:rPr>
              <w:t>January</w:t>
            </w:r>
          </w:p>
        </w:tc>
        <w:tc>
          <w:tcPr>
            <w:tcW w:w="415" w:type="dxa"/>
            <w:tcBorders>
              <w:top w:val="nil"/>
              <w:left w:val="nil"/>
              <w:bottom w:val="nil"/>
              <w:right w:val="nil"/>
            </w:tcBorders>
            <w:tcMar>
              <w:top w:w="0" w:type="dxa"/>
              <w:left w:w="28" w:type="dxa"/>
              <w:bottom w:w="0" w:type="dxa"/>
              <w:right w:w="28" w:type="dxa"/>
            </w:tcMar>
            <w:vAlign w:val="bottom"/>
          </w:tcPr>
          <w:p w14:paraId="36EEDDA0" w14:textId="77777777" w:rsidR="005E05B6" w:rsidRDefault="00EB4AEC">
            <w:pPr>
              <w:widowControl w:val="0"/>
              <w:jc w:val="right"/>
              <w:rPr>
                <w:sz w:val="22"/>
              </w:rPr>
            </w:pPr>
            <w:r>
              <w:rPr>
                <w:sz w:val="22"/>
              </w:rPr>
              <w:t>20</w:t>
            </w:r>
          </w:p>
        </w:tc>
        <w:tc>
          <w:tcPr>
            <w:tcW w:w="307" w:type="dxa"/>
            <w:tcBorders>
              <w:top w:val="nil"/>
              <w:left w:val="nil"/>
              <w:bottom w:val="single" w:sz="4" w:space="0" w:color="000000"/>
              <w:right w:val="nil"/>
            </w:tcBorders>
            <w:tcMar>
              <w:top w:w="0" w:type="dxa"/>
              <w:left w:w="28" w:type="dxa"/>
              <w:bottom w:w="0" w:type="dxa"/>
              <w:right w:w="28" w:type="dxa"/>
            </w:tcMar>
            <w:vAlign w:val="bottom"/>
          </w:tcPr>
          <w:p w14:paraId="04B90717" w14:textId="00BCE268" w:rsidR="005E05B6" w:rsidRPr="006B2137" w:rsidRDefault="00EB4AEC">
            <w:pPr>
              <w:widowControl w:val="0"/>
              <w:rPr>
                <w:sz w:val="22"/>
                <w:lang w:val="en-US"/>
              </w:rPr>
            </w:pPr>
            <w:r>
              <w:rPr>
                <w:sz w:val="22"/>
              </w:rPr>
              <w:t>2</w:t>
            </w:r>
            <w:r w:rsidR="006B2137">
              <w:rPr>
                <w:sz w:val="22"/>
                <w:lang w:val="en-US"/>
              </w:rPr>
              <w:t>6</w:t>
            </w:r>
          </w:p>
        </w:tc>
        <w:tc>
          <w:tcPr>
            <w:tcW w:w="412" w:type="dxa"/>
            <w:tcBorders>
              <w:top w:val="nil"/>
              <w:left w:val="nil"/>
              <w:bottom w:val="nil"/>
              <w:right w:val="nil"/>
            </w:tcBorders>
            <w:tcMar>
              <w:top w:w="0" w:type="dxa"/>
              <w:left w:w="28" w:type="dxa"/>
              <w:bottom w:w="0" w:type="dxa"/>
              <w:right w:w="28" w:type="dxa"/>
            </w:tcMar>
            <w:vAlign w:val="bottom"/>
          </w:tcPr>
          <w:p w14:paraId="4951A72A" w14:textId="77777777" w:rsidR="005E05B6" w:rsidRDefault="005E05B6">
            <w:pPr>
              <w:widowControl w:val="0"/>
              <w:ind w:left="57"/>
              <w:rPr>
                <w:sz w:val="22"/>
              </w:rPr>
            </w:pPr>
          </w:p>
        </w:tc>
        <w:tc>
          <w:tcPr>
            <w:tcW w:w="1984" w:type="dxa"/>
            <w:gridSpan w:val="2"/>
            <w:tcBorders>
              <w:top w:val="nil"/>
              <w:left w:val="nil"/>
              <w:bottom w:val="nil"/>
              <w:right w:val="nil"/>
            </w:tcBorders>
            <w:tcMar>
              <w:top w:w="0" w:type="dxa"/>
              <w:left w:w="28" w:type="dxa"/>
              <w:bottom w:w="0" w:type="dxa"/>
              <w:right w:w="28" w:type="dxa"/>
            </w:tcMar>
            <w:vAlign w:val="bottom"/>
          </w:tcPr>
          <w:p w14:paraId="5C86DDBB" w14:textId="77777777" w:rsidR="005E05B6" w:rsidRDefault="00EB4AEC">
            <w:pPr>
              <w:widowControl w:val="0"/>
              <w:jc w:val="center"/>
              <w:rPr>
                <w:sz w:val="22"/>
              </w:rPr>
            </w:pPr>
            <w:proofErr w:type="spellStart"/>
            <w:r>
              <w:rPr>
                <w:sz w:val="22"/>
              </w:rPr>
              <w:t>Seal</w:t>
            </w:r>
            <w:proofErr w:type="spellEnd"/>
          </w:p>
        </w:tc>
        <w:tc>
          <w:tcPr>
            <w:tcW w:w="3828" w:type="dxa"/>
            <w:gridSpan w:val="3"/>
            <w:tcBorders>
              <w:top w:val="nil"/>
              <w:left w:val="nil"/>
              <w:bottom w:val="nil"/>
              <w:right w:val="single" w:sz="4" w:space="0" w:color="000000"/>
            </w:tcBorders>
            <w:tcMar>
              <w:top w:w="0" w:type="dxa"/>
              <w:left w:w="28" w:type="dxa"/>
              <w:bottom w:w="0" w:type="dxa"/>
              <w:right w:w="28" w:type="dxa"/>
            </w:tcMar>
            <w:vAlign w:val="bottom"/>
          </w:tcPr>
          <w:p w14:paraId="3CF54938" w14:textId="77777777" w:rsidR="005E05B6" w:rsidRDefault="005E05B6">
            <w:pPr>
              <w:widowControl w:val="0"/>
              <w:rPr>
                <w:sz w:val="22"/>
              </w:rPr>
            </w:pPr>
          </w:p>
        </w:tc>
      </w:tr>
      <w:tr w:rsidR="005E05B6" w14:paraId="47CF552C" w14:textId="77777777">
        <w:trPr>
          <w:trHeight w:val="70"/>
        </w:trPr>
        <w:tc>
          <w:tcPr>
            <w:tcW w:w="4423" w:type="dxa"/>
            <w:gridSpan w:val="7"/>
            <w:tcBorders>
              <w:top w:val="nil"/>
              <w:left w:val="single" w:sz="4" w:space="0" w:color="000000"/>
              <w:bottom w:val="single" w:sz="4" w:space="0" w:color="000000"/>
              <w:right w:val="nil"/>
            </w:tcBorders>
            <w:tcMar>
              <w:top w:w="0" w:type="dxa"/>
              <w:left w:w="28" w:type="dxa"/>
              <w:bottom w:w="0" w:type="dxa"/>
              <w:right w:w="28" w:type="dxa"/>
            </w:tcMar>
          </w:tcPr>
          <w:p w14:paraId="003ED8FF" w14:textId="77777777" w:rsidR="005E05B6" w:rsidRDefault="005E05B6">
            <w:pPr>
              <w:widowControl w:val="0"/>
              <w:ind w:left="57"/>
              <w:rPr>
                <w:sz w:val="22"/>
              </w:rPr>
            </w:pPr>
          </w:p>
        </w:tc>
        <w:tc>
          <w:tcPr>
            <w:tcW w:w="1984" w:type="dxa"/>
            <w:gridSpan w:val="2"/>
            <w:tcBorders>
              <w:top w:val="nil"/>
              <w:left w:val="nil"/>
              <w:bottom w:val="single" w:sz="4" w:space="0" w:color="000000"/>
              <w:right w:val="nil"/>
            </w:tcBorders>
            <w:tcMar>
              <w:top w:w="0" w:type="dxa"/>
              <w:left w:w="28" w:type="dxa"/>
              <w:bottom w:w="0" w:type="dxa"/>
              <w:right w:w="28" w:type="dxa"/>
            </w:tcMar>
          </w:tcPr>
          <w:p w14:paraId="06175F45" w14:textId="77777777" w:rsidR="005E05B6" w:rsidRDefault="005E05B6">
            <w:pPr>
              <w:widowControl w:val="0"/>
              <w:jc w:val="center"/>
              <w:rPr>
                <w:sz w:val="22"/>
              </w:rPr>
            </w:pPr>
          </w:p>
        </w:tc>
        <w:tc>
          <w:tcPr>
            <w:tcW w:w="3828" w:type="dxa"/>
            <w:gridSpan w:val="3"/>
            <w:tcBorders>
              <w:top w:val="nil"/>
              <w:left w:val="nil"/>
              <w:bottom w:val="single" w:sz="4" w:space="0" w:color="000000"/>
              <w:right w:val="single" w:sz="4" w:space="0" w:color="000000"/>
            </w:tcBorders>
            <w:tcMar>
              <w:top w:w="0" w:type="dxa"/>
              <w:left w:w="28" w:type="dxa"/>
              <w:bottom w:w="0" w:type="dxa"/>
              <w:right w:w="28" w:type="dxa"/>
            </w:tcMar>
          </w:tcPr>
          <w:p w14:paraId="49AE891F" w14:textId="77777777" w:rsidR="005E05B6" w:rsidRDefault="005E05B6">
            <w:pPr>
              <w:widowControl w:val="0"/>
              <w:rPr>
                <w:sz w:val="22"/>
              </w:rPr>
            </w:pPr>
          </w:p>
        </w:tc>
      </w:tr>
    </w:tbl>
    <w:p w14:paraId="780343AF" w14:textId="77777777" w:rsidR="005E05B6" w:rsidRDefault="005E05B6"/>
    <w:sectPr w:rsidR="005E05B6">
      <w:pgSz w:w="11906" w:h="16838"/>
      <w:pgMar w:top="284" w:right="567" w:bottom="567" w:left="1134" w:header="397"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 w:name="Courier New">
    <w:altName w:val="Courier New"/>
    <w:panose1 w:val="02070309020205020404"/>
    <w:charset w:val="CC"/>
    <w:family w:val="modern"/>
    <w:pitch w:val="fixed"/>
    <w:sig w:usb0="E0002E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5B6"/>
    <w:rsid w:val="00157404"/>
    <w:rsid w:val="00554010"/>
    <w:rsid w:val="005E05B6"/>
    <w:rsid w:val="006B2137"/>
    <w:rsid w:val="008A1FB4"/>
    <w:rsid w:val="00B272A4"/>
    <w:rsid w:val="00EB4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3CDA0"/>
  <w15:docId w15:val="{EDAAB9DA-7CD8-4A27-BA31-94492CBA3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Pr>
      <w:sz w:val="20"/>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3">
    <w:name w:val="Body Text Indent"/>
    <w:basedOn w:val="a"/>
    <w:link w:val="a4"/>
    <w:pPr>
      <w:spacing w:after="120"/>
      <w:ind w:left="283"/>
    </w:pPr>
  </w:style>
  <w:style w:type="character" w:customStyle="1" w:styleId="a4">
    <w:name w:val="Основной текст с отступом Знак"/>
    <w:basedOn w:val="1"/>
    <w:link w:val="a3"/>
    <w:rPr>
      <w:sz w:val="20"/>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23">
    <w:name w:val="Body Text 2"/>
    <w:basedOn w:val="a"/>
    <w:link w:val="24"/>
  </w:style>
  <w:style w:type="character" w:customStyle="1" w:styleId="24">
    <w:name w:val="Основной текст 2 Знак"/>
    <w:basedOn w:val="1"/>
    <w:link w:val="23"/>
    <w:rPr>
      <w:sz w:val="20"/>
    </w:rPr>
  </w:style>
  <w:style w:type="paragraph" w:styleId="a5">
    <w:name w:val="Body Text"/>
    <w:basedOn w:val="a"/>
    <w:link w:val="a6"/>
    <w:pPr>
      <w:spacing w:after="120"/>
    </w:pPr>
  </w:style>
  <w:style w:type="character" w:customStyle="1" w:styleId="a6">
    <w:name w:val="Основной текст Знак"/>
    <w:basedOn w:val="1"/>
    <w:link w:val="a5"/>
    <w:rPr>
      <w:sz w:val="20"/>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prilozhenieglava">
    <w:name w:val="prilozhenie glava"/>
    <w:basedOn w:val="a"/>
    <w:link w:val="prilozhenieglava0"/>
    <w:pPr>
      <w:spacing w:before="240" w:after="240"/>
      <w:jc w:val="center"/>
    </w:pPr>
    <w:rPr>
      <w:b/>
      <w:caps/>
      <w:sz w:val="24"/>
    </w:rPr>
  </w:style>
  <w:style w:type="character" w:customStyle="1" w:styleId="prilozhenieglava0">
    <w:name w:val="prilozhenie glava"/>
    <w:basedOn w:val="1"/>
    <w:link w:val="prilozhenieglava"/>
    <w:rPr>
      <w:b/>
      <w:caps/>
      <w:sz w:val="24"/>
    </w:rPr>
  </w:style>
  <w:style w:type="paragraph" w:customStyle="1" w:styleId="HTML1">
    <w:name w:val="Пишущая машинка HTML1"/>
    <w:basedOn w:val="12"/>
    <w:link w:val="HTML"/>
    <w:rPr>
      <w:rFonts w:ascii="Courier New" w:hAnsi="Courier New"/>
      <w:sz w:val="20"/>
    </w:rPr>
  </w:style>
  <w:style w:type="character" w:styleId="HTML">
    <w:name w:val="HTML Typewriter"/>
    <w:basedOn w:val="a0"/>
    <w:link w:val="HTML1"/>
    <w:rPr>
      <w:rFonts w:ascii="Courier New" w:hAnsi="Courier New"/>
      <w:sz w:val="20"/>
    </w:rPr>
  </w:style>
  <w:style w:type="paragraph" w:styleId="a7">
    <w:name w:val="Balloon Text"/>
    <w:basedOn w:val="a"/>
    <w:link w:val="a8"/>
    <w:rPr>
      <w:rFonts w:ascii="Tahoma" w:hAnsi="Tahoma"/>
      <w:sz w:val="16"/>
    </w:rPr>
  </w:style>
  <w:style w:type="character" w:customStyle="1" w:styleId="a8">
    <w:name w:val="Текст выноски Знак"/>
    <w:basedOn w:val="1"/>
    <w:link w:val="a7"/>
    <w:rPr>
      <w:rFonts w:ascii="Tahoma" w:hAnsi="Tahoma"/>
      <w:sz w:val="16"/>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prilozhenie">
    <w:name w:val="prilozhenie"/>
    <w:basedOn w:val="a"/>
    <w:link w:val="prilozhenie0"/>
    <w:pPr>
      <w:ind w:firstLine="709"/>
      <w:jc w:val="both"/>
    </w:pPr>
    <w:rPr>
      <w:sz w:val="24"/>
    </w:rPr>
  </w:style>
  <w:style w:type="character" w:customStyle="1" w:styleId="prilozhenie0">
    <w:name w:val="prilozhenie"/>
    <w:basedOn w:val="1"/>
    <w:link w:val="prilozhenie"/>
    <w:rPr>
      <w:sz w:val="24"/>
    </w:rPr>
  </w:style>
  <w:style w:type="paragraph" w:customStyle="1" w:styleId="13">
    <w:name w:val="Гиперссылка1"/>
    <w:basedOn w:val="12"/>
    <w:link w:val="a9"/>
    <w:rPr>
      <w:color w:val="0000FF"/>
      <w:u w:val="single"/>
    </w:rPr>
  </w:style>
  <w:style w:type="character" w:styleId="a9">
    <w:name w:val="Hyperlink"/>
    <w:basedOn w:val="a0"/>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customStyle="1" w:styleId="12">
    <w:name w:val="Основной шрифт абзаца1"/>
  </w:style>
  <w:style w:type="paragraph" w:customStyle="1" w:styleId="SUBST">
    <w:name w:val="__SUBST"/>
    <w:link w:val="SUBST0"/>
    <w:rPr>
      <w:b/>
      <w:i/>
    </w:rPr>
  </w:style>
  <w:style w:type="character" w:customStyle="1" w:styleId="SUBST0">
    <w:name w:val="__SUBST"/>
    <w:link w:val="SUBST"/>
    <w:rPr>
      <w:b/>
      <w:i/>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ezkurwreuab5ozgtqnkl">
    <w:name w:val="ezkurwreuab5ozgtqnkl"/>
    <w:link w:val="ezkurwreuab5ozgtqnkl0"/>
  </w:style>
  <w:style w:type="character" w:customStyle="1" w:styleId="ezkurwreuab5ozgtqnkl0">
    <w:name w:val="ezkurwreuab5ozgtqnkl"/>
    <w:link w:val="ezkurwreuab5ozgtqnkl"/>
  </w:style>
  <w:style w:type="paragraph" w:customStyle="1" w:styleId="25">
    <w:name w:val="Основной текст (2)"/>
    <w:basedOn w:val="a"/>
    <w:link w:val="26"/>
    <w:pPr>
      <w:widowControl w:val="0"/>
      <w:spacing w:after="300" w:line="317" w:lineRule="exact"/>
      <w:jc w:val="center"/>
    </w:pPr>
    <w:rPr>
      <w:b/>
      <w:sz w:val="27"/>
    </w:rPr>
  </w:style>
  <w:style w:type="character" w:customStyle="1" w:styleId="26">
    <w:name w:val="Основной текст (2)"/>
    <w:basedOn w:val="1"/>
    <w:link w:val="25"/>
    <w:rPr>
      <w:b/>
      <w:sz w:val="27"/>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aa">
    <w:name w:val="Знак"/>
    <w:basedOn w:val="a"/>
    <w:link w:val="ab"/>
    <w:pPr>
      <w:spacing w:after="160"/>
    </w:pPr>
    <w:rPr>
      <w:rFonts w:ascii="Arial" w:hAnsi="Arial"/>
      <w:b/>
      <w:color w:val="FFFFFF"/>
      <w:sz w:val="32"/>
    </w:rPr>
  </w:style>
  <w:style w:type="character" w:customStyle="1" w:styleId="ab">
    <w:name w:val="Знак"/>
    <w:basedOn w:val="1"/>
    <w:link w:val="aa"/>
    <w:rPr>
      <w:rFonts w:ascii="Arial" w:hAnsi="Arial"/>
      <w:b/>
      <w:color w:val="FFFFFF"/>
      <w:sz w:val="32"/>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c">
    <w:name w:val="List Paragraph"/>
    <w:basedOn w:val="a"/>
    <w:link w:val="ad"/>
    <w:pPr>
      <w:ind w:left="720"/>
      <w:contextualSpacing/>
    </w:pPr>
    <w:rPr>
      <w:sz w:val="24"/>
    </w:rPr>
  </w:style>
  <w:style w:type="character" w:customStyle="1" w:styleId="ad">
    <w:name w:val="Абзац списка Знак"/>
    <w:basedOn w:val="1"/>
    <w:link w:val="ac"/>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6">
    <w:name w:val="Основной текст1"/>
    <w:basedOn w:val="a"/>
    <w:link w:val="17"/>
    <w:pPr>
      <w:widowControl w:val="0"/>
      <w:spacing w:line="317" w:lineRule="exact"/>
      <w:jc w:val="both"/>
    </w:pPr>
    <w:rPr>
      <w:sz w:val="27"/>
    </w:rPr>
  </w:style>
  <w:style w:type="character" w:customStyle="1" w:styleId="17">
    <w:name w:val="Основной текст1"/>
    <w:basedOn w:val="1"/>
    <w:link w:val="16"/>
    <w:rPr>
      <w:sz w:val="27"/>
    </w:rPr>
  </w:style>
  <w:style w:type="paragraph" w:styleId="ae">
    <w:name w:val="Subtitle"/>
    <w:next w:val="a"/>
    <w:link w:val="af"/>
    <w:uiPriority w:val="11"/>
    <w:qFormat/>
    <w:pPr>
      <w:jc w:val="both"/>
    </w:pPr>
    <w:rPr>
      <w:rFonts w:ascii="XO Thames" w:hAnsi="XO Thames"/>
      <w:i/>
      <w:sz w:val="24"/>
    </w:rPr>
  </w:style>
  <w:style w:type="character" w:customStyle="1" w:styleId="af">
    <w:name w:val="Подзаголовок Знак"/>
    <w:link w:val="ae"/>
    <w:rPr>
      <w:rFonts w:ascii="XO Thames" w:hAnsi="XO Thames"/>
      <w:i/>
      <w:sz w:val="24"/>
    </w:rPr>
  </w:style>
  <w:style w:type="paragraph" w:styleId="af0">
    <w:name w:val="Title"/>
    <w:next w:val="a"/>
    <w:link w:val="af1"/>
    <w:uiPriority w:val="10"/>
    <w:qFormat/>
    <w:pPr>
      <w:spacing w:before="567" w:after="567"/>
      <w:jc w:val="center"/>
    </w:pPr>
    <w:rPr>
      <w:rFonts w:ascii="XO Thames" w:hAnsi="XO Thames"/>
      <w:b/>
      <w:caps/>
      <w:sz w:val="40"/>
    </w:rPr>
  </w:style>
  <w:style w:type="character" w:customStyle="1" w:styleId="af1">
    <w:name w:val="Заголовок Знак"/>
    <w:link w:val="af0"/>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f2">
    <w:name w:val="header"/>
    <w:basedOn w:val="a"/>
    <w:link w:val="af3"/>
    <w:pPr>
      <w:tabs>
        <w:tab w:val="center" w:pos="4153"/>
        <w:tab w:val="right" w:pos="8306"/>
      </w:tabs>
    </w:pPr>
  </w:style>
  <w:style w:type="character" w:customStyle="1" w:styleId="af3">
    <w:name w:val="Верхний колонтитул Знак"/>
    <w:basedOn w:val="1"/>
    <w:link w:val="af2"/>
    <w:rPr>
      <w:sz w:val="20"/>
    </w:rPr>
  </w:style>
  <w:style w:type="paragraph" w:styleId="af4">
    <w:name w:val="footer"/>
    <w:basedOn w:val="a"/>
    <w:link w:val="af5"/>
    <w:pPr>
      <w:tabs>
        <w:tab w:val="center" w:pos="4153"/>
        <w:tab w:val="right" w:pos="8306"/>
      </w:tabs>
    </w:pPr>
  </w:style>
  <w:style w:type="character" w:customStyle="1" w:styleId="af5">
    <w:name w:val="Нижний колонтитул Знак"/>
    <w:basedOn w:val="1"/>
    <w:link w:val="af4"/>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ussneft.ru/" TargetMode="External"/><Relationship Id="rId4" Type="http://schemas.openxmlformats.org/officeDocument/2006/relationships/hyperlink" Target="http://www.e-disclosure.ru/portal/company.aspx?id=534"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1566</Characters>
  <Application>Microsoft Office Word</Application>
  <DocSecurity>4</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RussNeft</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Вячин Артем Витальевич</dc:creator>
  <cp:lastModifiedBy>Татевосова Мария Рудольфовна</cp:lastModifiedBy>
  <cp:revision>2</cp:revision>
  <dcterms:created xsi:type="dcterms:W3CDTF">2026-01-13T12:34:00Z</dcterms:created>
  <dcterms:modified xsi:type="dcterms:W3CDTF">2026-01-13T12:34:00Z</dcterms:modified>
</cp:coreProperties>
</file>