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20" w:rsidRPr="00F97496" w:rsidRDefault="006F3B20" w:rsidP="006F3B20">
      <w:pPr>
        <w:jc w:val="center"/>
        <w:rPr>
          <w:color w:val="000000"/>
          <w:sz w:val="32"/>
          <w:szCs w:val="32"/>
        </w:rPr>
      </w:pPr>
      <w:bookmarkStart w:id="0" w:name="OLE_LINK3"/>
      <w:bookmarkStart w:id="1" w:name="OLE_LINK4"/>
      <w:bookmarkStart w:id="2" w:name="_GoBack"/>
      <w:bookmarkEnd w:id="2"/>
      <w:r w:rsidRPr="00FF2093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6A85282C" wp14:editId="116318FF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B39">
        <w:rPr>
          <w:noProof/>
          <w:color w:val="000000"/>
          <w:sz w:val="32"/>
          <w:szCs w:val="32"/>
        </w:rPr>
        <w:t xml:space="preserve"> </w:t>
      </w:r>
    </w:p>
    <w:p w:rsidR="006F3B20" w:rsidRPr="00657A93" w:rsidRDefault="006F3B20" w:rsidP="006F3B20">
      <w:pPr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657A93">
        <w:rPr>
          <w:rFonts w:ascii="Arial" w:hAnsi="Arial" w:cs="Arial"/>
          <w:b/>
          <w:color w:val="000000"/>
          <w:sz w:val="32"/>
          <w:szCs w:val="32"/>
          <w:lang w:val="en-US"/>
        </w:rPr>
        <w:t>PJSC “RUSSNEFT” PRESS SERVICE</w:t>
      </w:r>
    </w:p>
    <w:p w:rsidR="006F3B20" w:rsidRPr="00657A93" w:rsidRDefault="006F3B20" w:rsidP="006F3B20">
      <w:pPr>
        <w:jc w:val="center"/>
        <w:rPr>
          <w:rFonts w:ascii="Arial" w:hAnsi="Arial" w:cs="Arial"/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05"/>
      </w:tblGrid>
      <w:tr w:rsidR="006F3B20" w:rsidRPr="00657A93" w:rsidTr="00FE6396">
        <w:trPr>
          <w:trHeight w:val="13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Tel.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Fax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6F3B20" w:rsidRPr="00657A93" w:rsidRDefault="00237B57" w:rsidP="005A3B5C">
            <w:pPr>
              <w:spacing w:after="0"/>
              <w:jc w:val="both"/>
              <w:rPr>
                <w:rFonts w:ascii="Arial" w:hAnsi="Arial" w:cs="Arial"/>
                <w:color w:val="000000"/>
                <w:sz w:val="28"/>
                <w:szCs w:val="32"/>
              </w:rPr>
            </w:pPr>
            <w:hyperlink r:id="rId5" w:history="1">
              <w:r w:rsidR="006F3B20" w:rsidRPr="00657A93">
                <w:rPr>
                  <w:rStyle w:val="a5"/>
                  <w:rFonts w:ascii="Arial" w:hAnsi="Arial" w:cs="Arial"/>
                  <w:b/>
                  <w:sz w:val="28"/>
                  <w:szCs w:val="32"/>
                </w:rPr>
                <w:t>www.russneft.ru</w:t>
              </w:r>
            </w:hyperlink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5A3B5C">
            <w:pPr>
              <w:spacing w:after="0"/>
              <w:rPr>
                <w:rFonts w:ascii="Arial" w:hAnsi="Arial" w:cs="Arial"/>
                <w:b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115054, 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, </w:t>
            </w:r>
          </w:p>
          <w:p w:rsidR="006F3B20" w:rsidRPr="00657A93" w:rsidRDefault="006F3B20" w:rsidP="005A3B5C">
            <w:pPr>
              <w:spacing w:after="0"/>
              <w:rPr>
                <w:rFonts w:ascii="Arial" w:hAnsi="Arial" w:cs="Arial"/>
                <w:color w:val="000000"/>
                <w:sz w:val="28"/>
                <w:szCs w:val="32"/>
              </w:rPr>
            </w:pP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>., 69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br/>
            </w: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  <w:p w:rsidR="006F3B20" w:rsidRPr="00657A93" w:rsidRDefault="006F3B20" w:rsidP="005A3B5C">
            <w:pPr>
              <w:spacing w:after="0"/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6F3B20" w:rsidRPr="00657A93" w:rsidRDefault="006F3B20" w:rsidP="006F3B20">
      <w:pPr>
        <w:spacing w:before="100" w:after="10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6F3B20" w:rsidRPr="00A84AC1" w:rsidRDefault="006F3B20" w:rsidP="006F3B20">
      <w:pPr>
        <w:spacing w:before="100" w:after="100"/>
        <w:jc w:val="center"/>
        <w:rPr>
          <w:rFonts w:ascii="Arial" w:hAnsi="Arial"/>
          <w:b/>
          <w:snapToGrid w:val="0"/>
          <w:sz w:val="28"/>
          <w:szCs w:val="28"/>
          <w:lang w:val="en-US"/>
        </w:rPr>
      </w:pPr>
      <w:r>
        <w:rPr>
          <w:rFonts w:ascii="Arial" w:hAnsi="Arial"/>
          <w:b/>
          <w:snapToGrid w:val="0"/>
          <w:sz w:val="28"/>
          <w:szCs w:val="28"/>
          <w:lang w:val="en-US"/>
        </w:rPr>
        <w:t>PRESS - RELEASE</w:t>
      </w:r>
    </w:p>
    <w:p w:rsidR="00A36F8E" w:rsidRDefault="006A0CAB" w:rsidP="006F3B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April 10</w:t>
      </w:r>
      <w:r w:rsidR="006F3B20" w:rsidRPr="00657A9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, 202</w:t>
      </w:r>
      <w:r w:rsidR="00A36F8E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3</w:t>
      </w:r>
    </w:p>
    <w:p w:rsidR="00A36F8E" w:rsidRDefault="00A36F8E" w:rsidP="006F3B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</w:p>
    <w:bookmarkEnd w:id="0"/>
    <w:bookmarkEnd w:id="1"/>
    <w:p w:rsidR="006A0CAB" w:rsidRPr="006A0CAB" w:rsidRDefault="006A0CAB" w:rsidP="006A0CAB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has started to implement the anti-flood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action plan</w:t>
      </w:r>
    </w:p>
    <w:p w:rsidR="006A0CAB" w:rsidRPr="006A0CAB" w:rsidRDefault="006A0CAB" w:rsidP="006A0CAB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A0CAB" w:rsidRPr="006A0CAB" w:rsidRDefault="006A0CAB" w:rsidP="006A0CAB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 xml:space="preserve">PJSC "RussNeft" has started to implement a plan of preventive measures related to </w:t>
      </w:r>
      <w:proofErr w:type="gramStart"/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snow melt</w:t>
      </w:r>
      <w:proofErr w:type="gramEnd"/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and seasonal rise in water levels in reservoirs.</w:t>
      </w:r>
    </w:p>
    <w:p w:rsidR="006A0CAB" w:rsidRPr="006A0CAB" w:rsidRDefault="006A0CAB" w:rsidP="006A0CAB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Thus, the Nizhnevartovsk branch of the Company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set up</w:t>
      </w:r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emergency rescue units at the oil fields with the necessary stock of equipment and materials for prompt response to possible </w:t>
      </w:r>
      <w:proofErr w:type="gramStart"/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emergency situations</w:t>
      </w:r>
      <w:proofErr w:type="gramEnd"/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and emergency recovery work. A procedure </w:t>
      </w:r>
      <w:proofErr w:type="gramStart"/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has been developed</w:t>
      </w:r>
      <w:proofErr w:type="gramEnd"/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for notifying officials and emergency services.</w:t>
      </w:r>
    </w:p>
    <w:p w:rsidR="00706DCF" w:rsidRPr="005A3B5C" w:rsidRDefault="006A0CAB" w:rsidP="006A0CAB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Control over the anti-flood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action plan</w:t>
      </w:r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implementation </w:t>
      </w:r>
      <w:proofErr w:type="gramStart"/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is entrusted</w:t>
      </w:r>
      <w:proofErr w:type="gramEnd"/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to the central dispatching department of RussNeft. The main objective of the measures taken is to exclude possible incidents in the regions of the Company's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operation</w:t>
      </w:r>
      <w:r w:rsidRPr="006A0C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5A3B5C" w:rsidRPr="005A3B5C" w:rsidRDefault="005A3B5C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F3B20" w:rsidRPr="006F3B20" w:rsidRDefault="006F3B20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About the Company: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PJSC “RussNeft” ranks</w:t>
      </w:r>
      <w:r w:rsidR="005A3B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among the top-</w:t>
      </w:r>
      <w:r w:rsidR="00A36F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10</w:t>
      </w: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largest oil companies by crude oil production in Russia.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>The Company possesses a well-balanced portfolio of assets located in the key Russian oil and gas provinces (West Siberia, Volga-Urals and Central Siberia) as well as in Azerbaijan.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headcount of the Company is around 8,000 employees.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Press Service of PJSC "RussNeft"</w:t>
      </w:r>
    </w:p>
    <w:p w:rsidR="00A36F8E" w:rsidRDefault="00A36F8E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Phone: (495) 411-63-24,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Fax: (495) 411-63-19</w:t>
      </w:r>
    </w:p>
    <w:p w:rsidR="00B35FEC" w:rsidRPr="006A0CAB" w:rsidRDefault="006F3B20" w:rsidP="00A36F8E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E-mail: </w:t>
      </w:r>
      <w:hyperlink r:id="rId6" w:history="1">
        <w:r w:rsidRPr="006F3B20">
          <w:rPr>
            <w:rFonts w:ascii="Arial" w:eastAsia="Times New Roman" w:hAnsi="Arial" w:cs="Arial"/>
            <w:b/>
            <w:color w:val="000000"/>
            <w:sz w:val="24"/>
            <w:szCs w:val="28"/>
            <w:bdr w:val="none" w:sz="0" w:space="0" w:color="auto" w:frame="1"/>
            <w:lang w:val="en-US" w:eastAsia="ru-RU"/>
          </w:rPr>
          <w:t>pr@russneft.ru</w:t>
        </w:r>
      </w:hyperlink>
    </w:p>
    <w:sectPr w:rsidR="00B35FEC" w:rsidRPr="006A0CAB" w:rsidSect="00A36F8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F"/>
    <w:rsid w:val="000B2925"/>
    <w:rsid w:val="00110881"/>
    <w:rsid w:val="00237B57"/>
    <w:rsid w:val="00293448"/>
    <w:rsid w:val="0038413F"/>
    <w:rsid w:val="003A45B3"/>
    <w:rsid w:val="004657AD"/>
    <w:rsid w:val="005A3B5C"/>
    <w:rsid w:val="005E0039"/>
    <w:rsid w:val="00633C4C"/>
    <w:rsid w:val="006A0CAB"/>
    <w:rsid w:val="006F3B20"/>
    <w:rsid w:val="00706DCF"/>
    <w:rsid w:val="00813609"/>
    <w:rsid w:val="008E17B4"/>
    <w:rsid w:val="00A36F8E"/>
    <w:rsid w:val="00A71E6F"/>
    <w:rsid w:val="00B35FEC"/>
    <w:rsid w:val="00BA33D9"/>
    <w:rsid w:val="00C92B37"/>
    <w:rsid w:val="00D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B079-A71F-45A5-98B6-DC45A0B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B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cp:lastPrinted>2021-11-30T14:02:00Z</cp:lastPrinted>
  <dcterms:created xsi:type="dcterms:W3CDTF">2023-04-10T15:25:00Z</dcterms:created>
  <dcterms:modified xsi:type="dcterms:W3CDTF">2023-04-10T15:25:00Z</dcterms:modified>
</cp:coreProperties>
</file>