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5F" w:rsidRDefault="00AE645F" w:rsidP="00AE645F">
      <w:pPr>
        <w:rPr>
          <w:rFonts w:eastAsia="Times New Roman"/>
        </w:rPr>
      </w:pPr>
      <w:bookmarkStart w:id="0" w:name="_GoBack"/>
      <w:bookmarkEnd w:id="0"/>
    </w:p>
    <w:p w:rsidR="00BA022E" w:rsidRPr="00F97496" w:rsidRDefault="00BA022E" w:rsidP="00BA022E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698C63D7" wp14:editId="49DF1934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BA022E" w:rsidRPr="003227D1" w:rsidRDefault="00BA022E" w:rsidP="00BA022E">
      <w:pPr>
        <w:jc w:val="center"/>
        <w:rPr>
          <w:b/>
          <w:color w:val="000000"/>
          <w:lang w:val="en-US"/>
        </w:rPr>
      </w:pPr>
      <w:r w:rsidRPr="003227D1">
        <w:rPr>
          <w:b/>
          <w:color w:val="000000"/>
          <w:lang w:val="en-US"/>
        </w:rPr>
        <w:t>PJSC “RUSSNEFT” PRESS SERVICE</w:t>
      </w:r>
    </w:p>
    <w:p w:rsidR="00BA022E" w:rsidRPr="00DD6B32" w:rsidRDefault="00BA022E" w:rsidP="00BA022E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BA022E" w:rsidRPr="00DD6B32" w:rsidTr="00A52D9C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BA022E" w:rsidRPr="00DD6B32" w:rsidRDefault="00862A4F" w:rsidP="00A52D9C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BA022E" w:rsidRPr="00DD6B32">
                <w:rPr>
                  <w:rStyle w:val="a4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BA022E" w:rsidRPr="00DD6B32" w:rsidRDefault="00BA022E" w:rsidP="00A52D9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BA022E" w:rsidRPr="00DD6B32" w:rsidRDefault="00BA022E" w:rsidP="00A52D9C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AE645F" w:rsidRDefault="00AE645F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AE645F" w:rsidRPr="00A84AC1" w:rsidRDefault="00A84AC1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-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RELEASE</w:t>
      </w:r>
    </w:p>
    <w:p w:rsidR="00AE645F" w:rsidRPr="000E2746" w:rsidRDefault="00382498" w:rsidP="00AE645F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August</w:t>
      </w:r>
      <w:r w:rsidR="0086150E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 w:rsidR="003227D1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A84AC1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, </w:t>
      </w:r>
      <w:r w:rsidR="00AE645F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202</w:t>
      </w:r>
      <w:r w:rsidR="003227D1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</w:t>
      </w:r>
      <w:r w:rsidR="00AE645F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p w:rsidR="00382498" w:rsidRDefault="00382498" w:rsidP="003766CF">
      <w:pPr>
        <w:jc w:val="center"/>
        <w:rPr>
          <w:color w:val="000000"/>
          <w:sz w:val="32"/>
          <w:szCs w:val="32"/>
          <w:lang w:val="en"/>
        </w:rPr>
      </w:pPr>
      <w:proofErr w:type="spellStart"/>
      <w:r w:rsidRPr="00382498">
        <w:rPr>
          <w:color w:val="000000"/>
          <w:sz w:val="32"/>
          <w:szCs w:val="32"/>
          <w:lang w:val="en-US"/>
        </w:rPr>
        <w:t>RussNeft</w:t>
      </w:r>
      <w:proofErr w:type="spellEnd"/>
      <w:r w:rsidRPr="00382498">
        <w:rPr>
          <w:color w:val="000000"/>
          <w:sz w:val="32"/>
          <w:szCs w:val="32"/>
          <w:lang w:val="en-US"/>
        </w:rPr>
        <w:t xml:space="preserve"> </w:t>
      </w:r>
      <w:r w:rsidRPr="00382498">
        <w:rPr>
          <w:color w:val="000000"/>
          <w:sz w:val="32"/>
          <w:szCs w:val="32"/>
          <w:lang w:val="en"/>
        </w:rPr>
        <w:t>conducts oil spill containment and response exercise</w:t>
      </w:r>
    </w:p>
    <w:p w:rsidR="00382498" w:rsidRDefault="00382498" w:rsidP="00382498">
      <w:pPr>
        <w:jc w:val="both"/>
        <w:rPr>
          <w:color w:val="000000"/>
          <w:sz w:val="32"/>
          <w:szCs w:val="32"/>
          <w:lang w:val="en"/>
        </w:rPr>
      </w:pPr>
    </w:p>
    <w:p w:rsidR="003766CF" w:rsidRPr="003766CF" w:rsidRDefault="003766CF" w:rsidP="003766CF">
      <w:pPr>
        <w:jc w:val="both"/>
        <w:rPr>
          <w:color w:val="000000"/>
          <w:sz w:val="32"/>
          <w:szCs w:val="32"/>
          <w:lang w:val="en-US"/>
        </w:rPr>
      </w:pPr>
      <w:r w:rsidRPr="003766CF">
        <w:rPr>
          <w:color w:val="000000"/>
          <w:sz w:val="32"/>
          <w:szCs w:val="32"/>
          <w:lang w:val="en-US"/>
        </w:rPr>
        <w:t>PJSC “</w:t>
      </w:r>
      <w:proofErr w:type="spellStart"/>
      <w:r w:rsidRPr="003766CF">
        <w:rPr>
          <w:color w:val="000000"/>
          <w:sz w:val="32"/>
          <w:szCs w:val="32"/>
          <w:lang w:val="en-US"/>
        </w:rPr>
        <w:t>RussNeft</w:t>
      </w:r>
      <w:proofErr w:type="spellEnd"/>
      <w:r w:rsidRPr="003766CF">
        <w:rPr>
          <w:color w:val="000000"/>
          <w:sz w:val="32"/>
          <w:szCs w:val="32"/>
          <w:lang w:val="en-US"/>
        </w:rPr>
        <w:t xml:space="preserve">” have conducted an integrated exercise to test the company's preparedness for actions to </w:t>
      </w:r>
      <w:proofErr w:type="gramStart"/>
      <w:r w:rsidRPr="003766CF">
        <w:rPr>
          <w:color w:val="000000"/>
          <w:sz w:val="32"/>
          <w:szCs w:val="32"/>
          <w:lang w:val="en-US"/>
        </w:rPr>
        <w:t>be taken</w:t>
      </w:r>
      <w:proofErr w:type="gramEnd"/>
      <w:r w:rsidRPr="003766CF">
        <w:rPr>
          <w:color w:val="000000"/>
          <w:sz w:val="32"/>
          <w:szCs w:val="32"/>
          <w:lang w:val="en-US"/>
        </w:rPr>
        <w:t xml:space="preserve"> to localize and eliminate spills of crude oil and petroleum products in the Saratov region. </w:t>
      </w:r>
    </w:p>
    <w:p w:rsidR="003766CF" w:rsidRPr="003766CF" w:rsidRDefault="003766CF" w:rsidP="003766CF">
      <w:pPr>
        <w:jc w:val="both"/>
        <w:rPr>
          <w:color w:val="000000"/>
          <w:sz w:val="32"/>
          <w:szCs w:val="32"/>
          <w:lang w:val="en-US"/>
        </w:rPr>
      </w:pPr>
      <w:r w:rsidRPr="003766CF">
        <w:rPr>
          <w:color w:val="000000"/>
          <w:sz w:val="32"/>
          <w:szCs w:val="32"/>
          <w:lang w:val="en-US"/>
        </w:rPr>
        <w:lastRenderedPageBreak/>
        <w:t xml:space="preserve">The exercise took place not far from the </w:t>
      </w:r>
      <w:proofErr w:type="spellStart"/>
      <w:r w:rsidRPr="003766CF">
        <w:rPr>
          <w:color w:val="000000"/>
          <w:sz w:val="32"/>
          <w:szCs w:val="32"/>
          <w:lang w:val="en-US"/>
        </w:rPr>
        <w:t>Stepnoye</w:t>
      </w:r>
      <w:proofErr w:type="spellEnd"/>
      <w:r w:rsidRPr="003766CF">
        <w:rPr>
          <w:color w:val="000000"/>
          <w:sz w:val="32"/>
          <w:szCs w:val="32"/>
          <w:lang w:val="en-US"/>
        </w:rPr>
        <w:t xml:space="preserve"> village of the </w:t>
      </w:r>
      <w:proofErr w:type="spellStart"/>
      <w:r w:rsidRPr="003766CF">
        <w:rPr>
          <w:color w:val="000000"/>
          <w:sz w:val="32"/>
          <w:szCs w:val="32"/>
          <w:lang w:val="en-US"/>
        </w:rPr>
        <w:t>Sovietsky</w:t>
      </w:r>
      <w:proofErr w:type="spellEnd"/>
      <w:r w:rsidRPr="003766CF">
        <w:rPr>
          <w:color w:val="000000"/>
          <w:sz w:val="32"/>
          <w:szCs w:val="32"/>
          <w:lang w:val="en-US"/>
        </w:rPr>
        <w:t xml:space="preserve"> municipal district of the Saratov region, where the company's production facilities are located.</w:t>
      </w:r>
    </w:p>
    <w:p w:rsidR="003766CF" w:rsidRPr="003766CF" w:rsidRDefault="00FF1EE5" w:rsidP="003766CF">
      <w:pPr>
        <w:jc w:val="both"/>
        <w:rPr>
          <w:color w:val="000000"/>
          <w:sz w:val="32"/>
          <w:szCs w:val="32"/>
          <w:lang w:val="en-US"/>
        </w:rPr>
      </w:pPr>
      <w:r w:rsidRPr="00FF1EE5">
        <w:rPr>
          <w:color w:val="000000"/>
          <w:sz w:val="32"/>
          <w:szCs w:val="32"/>
          <w:lang w:val="en-US"/>
        </w:rPr>
        <w:t xml:space="preserve">The skills of conducting emergency rescue and other urgent works on oil spill localization and response in case of oil ingress into a water body because of pipeline </w:t>
      </w:r>
      <w:proofErr w:type="gramStart"/>
      <w:r w:rsidRPr="00FF1EE5">
        <w:rPr>
          <w:color w:val="000000"/>
          <w:sz w:val="32"/>
          <w:szCs w:val="32"/>
          <w:lang w:val="en-US"/>
        </w:rPr>
        <w:t>depressurization,</w:t>
      </w:r>
      <w:proofErr w:type="gramEnd"/>
      <w:r w:rsidRPr="00FF1EE5">
        <w:rPr>
          <w:color w:val="000000"/>
          <w:sz w:val="32"/>
          <w:szCs w:val="32"/>
          <w:lang w:val="en-US"/>
        </w:rPr>
        <w:t xml:space="preserve"> were validated in practice during the exercises.</w:t>
      </w:r>
      <w:r>
        <w:rPr>
          <w:color w:val="000000"/>
          <w:sz w:val="32"/>
          <w:szCs w:val="32"/>
          <w:lang w:val="en-US"/>
        </w:rPr>
        <w:t xml:space="preserve"> </w:t>
      </w:r>
      <w:r w:rsidR="003766CF" w:rsidRPr="003766CF">
        <w:rPr>
          <w:color w:val="000000"/>
          <w:sz w:val="32"/>
          <w:szCs w:val="32"/>
          <w:lang w:val="en-US"/>
        </w:rPr>
        <w:t xml:space="preserve">The exercises </w:t>
      </w:r>
      <w:proofErr w:type="gramStart"/>
      <w:r w:rsidR="003766CF" w:rsidRPr="003766CF">
        <w:rPr>
          <w:color w:val="000000"/>
          <w:sz w:val="32"/>
          <w:szCs w:val="32"/>
          <w:lang w:val="en-US"/>
        </w:rPr>
        <w:t>are held</w:t>
      </w:r>
      <w:proofErr w:type="gramEnd"/>
      <w:r w:rsidR="003766CF" w:rsidRPr="003766CF">
        <w:rPr>
          <w:color w:val="000000"/>
          <w:sz w:val="32"/>
          <w:szCs w:val="32"/>
          <w:lang w:val="en-US"/>
        </w:rPr>
        <w:t xml:space="preserve"> every three years, and are large-scale in terms of the number of forces and means involved.</w:t>
      </w:r>
    </w:p>
    <w:p w:rsidR="003766CF" w:rsidRPr="003766CF" w:rsidRDefault="003766CF" w:rsidP="003766CF">
      <w:pPr>
        <w:jc w:val="both"/>
        <w:rPr>
          <w:color w:val="000000"/>
          <w:sz w:val="32"/>
          <w:szCs w:val="32"/>
          <w:lang w:val="en-US"/>
        </w:rPr>
      </w:pPr>
      <w:r w:rsidRPr="003766CF">
        <w:rPr>
          <w:color w:val="000000"/>
          <w:sz w:val="32"/>
          <w:szCs w:val="32"/>
          <w:lang w:val="en-US"/>
        </w:rPr>
        <w:t xml:space="preserve">Under the plan of integrated exercises, employees of the Saratov branch, as well as employees of the Saratov territorial division of the Volga Center </w:t>
      </w:r>
      <w:r w:rsidR="00FF1EE5" w:rsidRPr="003766CF">
        <w:rPr>
          <w:color w:val="000000"/>
          <w:sz w:val="32"/>
          <w:szCs w:val="32"/>
          <w:lang w:val="en-US"/>
        </w:rPr>
        <w:t xml:space="preserve">ECOSPAS </w:t>
      </w:r>
      <w:r w:rsidRPr="003766CF">
        <w:rPr>
          <w:color w:val="000000"/>
          <w:sz w:val="32"/>
          <w:szCs w:val="32"/>
          <w:lang w:val="en-US"/>
        </w:rPr>
        <w:t>and of the fire emergency response unit were involved in the localization and response to a simulated oil spill.</w:t>
      </w:r>
    </w:p>
    <w:p w:rsidR="003766CF" w:rsidRPr="003766CF" w:rsidRDefault="003766CF" w:rsidP="003766CF">
      <w:pPr>
        <w:jc w:val="both"/>
        <w:rPr>
          <w:color w:val="000000"/>
          <w:sz w:val="32"/>
          <w:szCs w:val="32"/>
          <w:lang w:val="en-US"/>
        </w:rPr>
      </w:pPr>
      <w:r w:rsidRPr="003766CF">
        <w:rPr>
          <w:color w:val="000000"/>
          <w:sz w:val="32"/>
          <w:szCs w:val="32"/>
          <w:lang w:val="en-US"/>
        </w:rPr>
        <w:t xml:space="preserve">The validity and coherence of the exercise participant actions </w:t>
      </w:r>
      <w:proofErr w:type="gramStart"/>
      <w:r w:rsidRPr="003766CF">
        <w:rPr>
          <w:color w:val="000000"/>
          <w:sz w:val="32"/>
          <w:szCs w:val="32"/>
          <w:lang w:val="en-US"/>
        </w:rPr>
        <w:t>were</w:t>
      </w:r>
      <w:r w:rsidR="00FF1EE5">
        <w:rPr>
          <w:color w:val="000000"/>
          <w:sz w:val="32"/>
          <w:szCs w:val="32"/>
          <w:lang w:val="en-US"/>
        </w:rPr>
        <w:t xml:space="preserve"> </w:t>
      </w:r>
      <w:r w:rsidRPr="003766CF">
        <w:rPr>
          <w:color w:val="000000"/>
          <w:sz w:val="32"/>
          <w:szCs w:val="32"/>
          <w:lang w:val="en-US"/>
        </w:rPr>
        <w:t>evaluated</w:t>
      </w:r>
      <w:proofErr w:type="gramEnd"/>
      <w:r w:rsidRPr="003766CF">
        <w:rPr>
          <w:color w:val="000000"/>
          <w:sz w:val="32"/>
          <w:szCs w:val="32"/>
          <w:lang w:val="en-US"/>
        </w:rPr>
        <w:t xml:space="preserve"> by a qualified commission, which included representatives of the Russian </w:t>
      </w:r>
      <w:r w:rsidRPr="003766CF">
        <w:rPr>
          <w:color w:val="000000"/>
          <w:sz w:val="32"/>
          <w:szCs w:val="32"/>
          <w:lang w:val="en-US"/>
        </w:rPr>
        <w:lastRenderedPageBreak/>
        <w:t xml:space="preserve">EMERCOM in the Saratov region, the Ministry of Nature and Ecology of the Saratov region, the territorial bodies of </w:t>
      </w:r>
      <w:proofErr w:type="spellStart"/>
      <w:r w:rsidRPr="003766CF">
        <w:rPr>
          <w:color w:val="000000"/>
          <w:sz w:val="32"/>
          <w:szCs w:val="32"/>
          <w:lang w:val="en-US"/>
        </w:rPr>
        <w:t>Rosprirodnadzor</w:t>
      </w:r>
      <w:proofErr w:type="spellEnd"/>
      <w:r w:rsidRPr="003766CF">
        <w:rPr>
          <w:color w:val="000000"/>
          <w:sz w:val="32"/>
          <w:szCs w:val="32"/>
          <w:lang w:val="en-US"/>
        </w:rPr>
        <w:t xml:space="preserve"> and </w:t>
      </w:r>
      <w:proofErr w:type="spellStart"/>
      <w:r w:rsidRPr="003766CF">
        <w:rPr>
          <w:color w:val="000000"/>
          <w:sz w:val="32"/>
          <w:szCs w:val="32"/>
          <w:lang w:val="en-US"/>
        </w:rPr>
        <w:t>Rostechnadzor</w:t>
      </w:r>
      <w:proofErr w:type="spellEnd"/>
      <w:r w:rsidRPr="003766CF">
        <w:rPr>
          <w:color w:val="000000"/>
          <w:sz w:val="32"/>
          <w:szCs w:val="32"/>
          <w:lang w:val="en-US"/>
        </w:rPr>
        <w:t>, as well as a representative of the local administration.</w:t>
      </w:r>
    </w:p>
    <w:p w:rsidR="003766CF" w:rsidRPr="003766CF" w:rsidRDefault="003766CF" w:rsidP="003766CF">
      <w:pPr>
        <w:jc w:val="both"/>
        <w:rPr>
          <w:color w:val="000000"/>
          <w:sz w:val="32"/>
          <w:szCs w:val="32"/>
          <w:lang w:val="en-US"/>
        </w:rPr>
      </w:pPr>
      <w:r w:rsidRPr="003766CF">
        <w:rPr>
          <w:color w:val="000000"/>
          <w:sz w:val="32"/>
          <w:szCs w:val="32"/>
          <w:lang w:val="en-US"/>
        </w:rPr>
        <w:t xml:space="preserve">Based on the results of the exercises, the commission concluded that the operator Saratov branch of PJSC </w:t>
      </w:r>
      <w:proofErr w:type="spellStart"/>
      <w:r w:rsidRPr="003766CF">
        <w:rPr>
          <w:color w:val="000000"/>
          <w:sz w:val="32"/>
          <w:szCs w:val="32"/>
          <w:lang w:val="en-US"/>
        </w:rPr>
        <w:t>RussNeft</w:t>
      </w:r>
      <w:proofErr w:type="spellEnd"/>
      <w:r w:rsidRPr="003766CF">
        <w:rPr>
          <w:color w:val="000000"/>
          <w:sz w:val="32"/>
          <w:szCs w:val="32"/>
          <w:lang w:val="en-US"/>
        </w:rPr>
        <w:t xml:space="preserve"> is ready for oil and petroleum products spill localization and response.</w:t>
      </w:r>
    </w:p>
    <w:p w:rsidR="00382498" w:rsidRPr="00361E86" w:rsidRDefault="00382498" w:rsidP="00382498">
      <w:pPr>
        <w:jc w:val="both"/>
        <w:rPr>
          <w:color w:val="000000"/>
          <w:sz w:val="32"/>
          <w:szCs w:val="32"/>
        </w:rPr>
      </w:pPr>
    </w:p>
    <w:p w:rsidR="00382498" w:rsidRPr="00C82317" w:rsidRDefault="00382498" w:rsidP="00382498">
      <w:pPr>
        <w:jc w:val="both"/>
        <w:rPr>
          <w:color w:val="000000"/>
          <w:sz w:val="32"/>
          <w:szCs w:val="32"/>
        </w:rPr>
      </w:pPr>
    </w:p>
    <w:p w:rsidR="00A52D9C" w:rsidRPr="00382498" w:rsidRDefault="00ED3C26" w:rsidP="00382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382498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822C8" w:rsidRPr="00382498" w:rsidRDefault="00F822C8" w:rsidP="005D4655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</w:p>
    <w:p w:rsidR="00A84AC1" w:rsidRPr="00A84AC1" w:rsidRDefault="00A84AC1" w:rsidP="00A84AC1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 w:rsidR="009C7917"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="003227D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="003227D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FF1EE5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10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largest oil companies by crude oil production in Russia.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2B1030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 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A84AC1" w:rsidRPr="00A84AC1" w:rsidRDefault="00A84AC1" w:rsidP="00A84AC1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Default="00AE645F" w:rsidP="00AE645F">
      <w:pPr>
        <w:rPr>
          <w:lang w:val="en-US"/>
        </w:rPr>
      </w:pPr>
    </w:p>
    <w:p w:rsidR="005100A7" w:rsidRDefault="005100A7" w:rsidP="00AE645F">
      <w:pPr>
        <w:rPr>
          <w:lang w:val="en-US"/>
        </w:rPr>
      </w:pPr>
    </w:p>
    <w:p w:rsidR="005100A7" w:rsidRDefault="005100A7" w:rsidP="00AE645F">
      <w:pPr>
        <w:rPr>
          <w:lang w:val="en-US"/>
        </w:rPr>
      </w:pPr>
    </w:p>
    <w:p w:rsidR="005100A7" w:rsidRDefault="005100A7" w:rsidP="00AE645F">
      <w:pPr>
        <w:rPr>
          <w:lang w:val="en-US"/>
        </w:rPr>
      </w:pPr>
    </w:p>
    <w:p w:rsidR="005100A7" w:rsidRDefault="005100A7" w:rsidP="00AE645F">
      <w:pPr>
        <w:rPr>
          <w:lang w:val="en-US"/>
        </w:rPr>
      </w:pPr>
    </w:p>
    <w:p w:rsidR="005100A7" w:rsidRDefault="005100A7" w:rsidP="00AE645F">
      <w:pPr>
        <w:rPr>
          <w:lang w:val="en-US"/>
        </w:rPr>
      </w:pPr>
    </w:p>
    <w:sectPr w:rsidR="0051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5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0BF6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5A0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746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C25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87A1C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C78B0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29E2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459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8B9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030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27D1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6C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498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4B87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1A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66E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718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10D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2A4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0A7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2D9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D0F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1A6F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655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274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6E5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76A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63B"/>
    <w:rsid w:val="006A2761"/>
    <w:rsid w:val="006A3AFD"/>
    <w:rsid w:val="006A4855"/>
    <w:rsid w:val="006A4B92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442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45B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482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BD7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ADA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7F71E5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AE6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50E"/>
    <w:rsid w:val="00861C14"/>
    <w:rsid w:val="00861DAC"/>
    <w:rsid w:val="00862A4F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28F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4EB0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917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DB2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47723"/>
    <w:rsid w:val="00A503CC"/>
    <w:rsid w:val="00A50945"/>
    <w:rsid w:val="00A526D8"/>
    <w:rsid w:val="00A5287D"/>
    <w:rsid w:val="00A52C6D"/>
    <w:rsid w:val="00A52D9C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66B5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4AC1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261"/>
    <w:rsid w:val="00AE3558"/>
    <w:rsid w:val="00AE5466"/>
    <w:rsid w:val="00AE6329"/>
    <w:rsid w:val="00AE645F"/>
    <w:rsid w:val="00AE6656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12"/>
    <w:rsid w:val="00AF797D"/>
    <w:rsid w:val="00AF7C21"/>
    <w:rsid w:val="00AF7FC7"/>
    <w:rsid w:val="00B00EBC"/>
    <w:rsid w:val="00B011F6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6DE5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6627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22E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156"/>
    <w:rsid w:val="00BF29D1"/>
    <w:rsid w:val="00BF2D27"/>
    <w:rsid w:val="00BF2D81"/>
    <w:rsid w:val="00BF2FCF"/>
    <w:rsid w:val="00BF30A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CF7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0C4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0FB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69DB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984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366"/>
    <w:rsid w:val="00D1545D"/>
    <w:rsid w:val="00D15651"/>
    <w:rsid w:val="00D158C4"/>
    <w:rsid w:val="00D15AD2"/>
    <w:rsid w:val="00D15B5E"/>
    <w:rsid w:val="00D16000"/>
    <w:rsid w:val="00D160CE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0B8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752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B18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3C26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2BE"/>
    <w:rsid w:val="00F25720"/>
    <w:rsid w:val="00F25B58"/>
    <w:rsid w:val="00F25D2C"/>
    <w:rsid w:val="00F26C11"/>
    <w:rsid w:val="00F26E9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3E0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22C8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1EE5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B9669-8A0E-4F97-B2FD-CC5AF2E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84AC1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5F"/>
    <w:pPr>
      <w:spacing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rsid w:val="00A84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AC1"/>
    <w:rPr>
      <w:color w:val="0000FF"/>
      <w:u w:val="single"/>
    </w:rPr>
  </w:style>
  <w:style w:type="table" w:styleId="a5">
    <w:name w:val="Table Grid"/>
    <w:basedOn w:val="a1"/>
    <w:uiPriority w:val="59"/>
    <w:rsid w:val="0038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7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7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31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50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84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8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2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39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62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0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2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77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1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7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3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45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914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2022-08-24T08:16:00Z</dcterms:created>
  <dcterms:modified xsi:type="dcterms:W3CDTF">2022-08-24T08:16:00Z</dcterms:modified>
</cp:coreProperties>
</file>