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80" w:rsidRPr="00EB5C1A" w:rsidRDefault="00CC4A80" w:rsidP="00CC4A80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6D2F0921" wp14:editId="407E206A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80" w:rsidRPr="00EB5C1A" w:rsidRDefault="00CC4A80" w:rsidP="00CC4A8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1AE4BDD" wp14:editId="56A130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A80" w:rsidRPr="00EB5C1A" w:rsidRDefault="00CC4A80" w:rsidP="00CC4A8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CC4A80" w:rsidRPr="00EB5C1A" w:rsidTr="007404B6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80" w:rsidRPr="00EB5C1A" w:rsidRDefault="00CC4A80" w:rsidP="007404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CC4A80" w:rsidRPr="00EB5C1A" w:rsidRDefault="00CC4A80" w:rsidP="007404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CC4A80" w:rsidRPr="00EB5C1A" w:rsidRDefault="00CC4A80" w:rsidP="007404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CC4A80" w:rsidRPr="00EB5C1A" w:rsidRDefault="00CC4A80" w:rsidP="0074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80" w:rsidRPr="00EB5C1A" w:rsidRDefault="00CC4A80" w:rsidP="007404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CC4A80" w:rsidRPr="00EB5C1A" w:rsidRDefault="00CC4A80" w:rsidP="0074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C4A80" w:rsidRPr="00EB5C1A" w:rsidRDefault="00CC4A80" w:rsidP="0074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C4A80" w:rsidRPr="00EB5C1A" w:rsidRDefault="00CC4A80" w:rsidP="00CC4A8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C4A80" w:rsidRPr="00EB5C1A" w:rsidRDefault="00CC4A80" w:rsidP="00CC4A8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CC4A80" w:rsidRPr="00EB5C1A" w:rsidRDefault="00267261" w:rsidP="00CC4A8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16</w:t>
      </w:r>
      <w:bookmarkStart w:id="0" w:name="_GoBack"/>
      <w:bookmarkEnd w:id="0"/>
      <w:r w:rsidR="00CC4A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апреля </w:t>
      </w:r>
      <w:r w:rsidR="00CC4A80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CC4A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CC4A80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CC4A80" w:rsidRPr="00EB5C1A" w:rsidRDefault="00CC4A80" w:rsidP="00CC4A80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CC4A80" w:rsidRPr="0046707D" w:rsidRDefault="00CC4A80" w:rsidP="00CC4A80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РуссНефть» </w:t>
      </w:r>
      <w:r w:rsidR="00CE05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поддержала </w:t>
      </w:r>
      <w:r w:rsidR="00CE0512" w:rsidRPr="00CC4A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спортивные соревнования для детей с ограниченными возможностями</w:t>
      </w:r>
      <w:r w:rsidR="00CE0512" w:rsidRPr="00CE05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CE0512" w:rsidRPr="00CE05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Саратове</w:t>
      </w:r>
    </w:p>
    <w:p w:rsid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7325D" w:rsidRDefault="00A7325D" w:rsidP="00A7325D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Д</w:t>
      </w:r>
      <w:r w:rsidRPr="00CC4A80">
        <w:rPr>
          <w:rFonts w:ascii="Tahoma" w:eastAsia="Calibri" w:hAnsi="Tahoma" w:cs="Tahoma"/>
          <w:sz w:val="24"/>
          <w:szCs w:val="24"/>
        </w:rPr>
        <w:t>етского оздоровительного центра «Ровесник»</w:t>
      </w:r>
      <w:r>
        <w:rPr>
          <w:rFonts w:ascii="Tahoma" w:eastAsia="Calibri" w:hAnsi="Tahoma" w:cs="Tahoma"/>
          <w:sz w:val="24"/>
          <w:szCs w:val="24"/>
        </w:rPr>
        <w:t xml:space="preserve"> провел </w:t>
      </w:r>
      <w:r w:rsidR="00CC4A80" w:rsidRPr="00CC4A80">
        <w:rPr>
          <w:rFonts w:ascii="Tahoma" w:eastAsia="Calibri" w:hAnsi="Tahoma" w:cs="Tahoma"/>
          <w:sz w:val="24"/>
          <w:szCs w:val="24"/>
        </w:rPr>
        <w:t>спортивные соревнования для детей с ограниченными возможностями</w:t>
      </w:r>
      <w:r>
        <w:rPr>
          <w:rFonts w:ascii="Tahoma" w:eastAsia="Calibri" w:hAnsi="Tahoma" w:cs="Tahoma"/>
          <w:sz w:val="24"/>
          <w:szCs w:val="24"/>
        </w:rPr>
        <w:t xml:space="preserve"> под патронатом ПАО НК </w:t>
      </w:r>
      <w:r w:rsidRPr="00CC4A80">
        <w:rPr>
          <w:rFonts w:ascii="Tahoma" w:eastAsia="Calibri" w:hAnsi="Tahoma" w:cs="Tahoma"/>
          <w:sz w:val="24"/>
          <w:szCs w:val="24"/>
        </w:rPr>
        <w:t>«РуссНефть», Б</w:t>
      </w:r>
      <w:r>
        <w:rPr>
          <w:rFonts w:ascii="Tahoma" w:eastAsia="Calibri" w:hAnsi="Tahoma" w:cs="Tahoma"/>
          <w:sz w:val="24"/>
          <w:szCs w:val="24"/>
        </w:rPr>
        <w:t>Ф</w:t>
      </w:r>
      <w:r w:rsidRPr="00CC4A80">
        <w:rPr>
          <w:rFonts w:ascii="Tahoma" w:eastAsia="Calibri" w:hAnsi="Tahoma" w:cs="Tahoma"/>
          <w:sz w:val="24"/>
          <w:szCs w:val="24"/>
        </w:rPr>
        <w:t xml:space="preserve"> «САФМАР», министерств</w:t>
      </w:r>
      <w:r w:rsidR="00CE0512">
        <w:rPr>
          <w:rFonts w:ascii="Tahoma" w:eastAsia="Calibri" w:hAnsi="Tahoma" w:cs="Tahoma"/>
          <w:sz w:val="24"/>
          <w:szCs w:val="24"/>
        </w:rPr>
        <w:t>а</w:t>
      </w:r>
      <w:r w:rsidRPr="00CC4A80">
        <w:rPr>
          <w:rFonts w:ascii="Tahoma" w:eastAsia="Calibri" w:hAnsi="Tahoma" w:cs="Tahoma"/>
          <w:sz w:val="24"/>
          <w:szCs w:val="24"/>
        </w:rPr>
        <w:t xml:space="preserve"> труда и социальной защиты Саратовской области и областной детско-юношеской спортивно-адаптивной школ</w:t>
      </w:r>
      <w:r w:rsidR="00CE0512">
        <w:rPr>
          <w:rFonts w:ascii="Tahoma" w:eastAsia="Calibri" w:hAnsi="Tahoma" w:cs="Tahoma"/>
          <w:sz w:val="24"/>
          <w:szCs w:val="24"/>
        </w:rPr>
        <w:t>ы</w:t>
      </w:r>
      <w:r w:rsidRPr="00CC4A80">
        <w:rPr>
          <w:rFonts w:ascii="Tahoma" w:eastAsia="Calibri" w:hAnsi="Tahoma" w:cs="Tahoma"/>
          <w:sz w:val="24"/>
          <w:szCs w:val="24"/>
        </w:rPr>
        <w:t xml:space="preserve"> «Реабилитация и Физкультура»</w:t>
      </w:r>
      <w:r>
        <w:rPr>
          <w:rFonts w:ascii="Tahoma" w:eastAsia="Calibri" w:hAnsi="Tahoma" w:cs="Tahoma"/>
          <w:sz w:val="24"/>
          <w:szCs w:val="24"/>
        </w:rPr>
        <w:t xml:space="preserve"> (</w:t>
      </w:r>
      <w:r w:rsidRPr="00CC4A80">
        <w:rPr>
          <w:rFonts w:ascii="Tahoma" w:eastAsia="Calibri" w:hAnsi="Tahoma" w:cs="Tahoma"/>
          <w:sz w:val="24"/>
          <w:szCs w:val="24"/>
        </w:rPr>
        <w:t>ДЮСАШ «</w:t>
      </w:r>
      <w:proofErr w:type="spellStart"/>
      <w:r w:rsidRPr="00CC4A80">
        <w:rPr>
          <w:rFonts w:ascii="Tahoma" w:eastAsia="Calibri" w:hAnsi="Tahoma" w:cs="Tahoma"/>
          <w:sz w:val="24"/>
          <w:szCs w:val="24"/>
        </w:rPr>
        <w:t>РиФ</w:t>
      </w:r>
      <w:proofErr w:type="spellEnd"/>
      <w:r w:rsidRPr="00CC4A80">
        <w:rPr>
          <w:rFonts w:ascii="Tahoma" w:eastAsia="Calibri" w:hAnsi="Tahoma" w:cs="Tahoma"/>
          <w:sz w:val="24"/>
          <w:szCs w:val="24"/>
        </w:rPr>
        <w:t>»</w:t>
      </w:r>
      <w:r>
        <w:rPr>
          <w:rFonts w:ascii="Tahoma" w:eastAsia="Calibri" w:hAnsi="Tahoma" w:cs="Tahoma"/>
          <w:sz w:val="24"/>
          <w:szCs w:val="24"/>
        </w:rPr>
        <w:t>)</w:t>
      </w:r>
      <w:r w:rsidRPr="00CC4A80">
        <w:rPr>
          <w:rFonts w:ascii="Tahoma" w:eastAsia="Calibri" w:hAnsi="Tahoma" w:cs="Tahoma"/>
          <w:sz w:val="24"/>
          <w:szCs w:val="24"/>
        </w:rPr>
        <w:t>.</w:t>
      </w:r>
    </w:p>
    <w:p w:rsidR="00CE0512" w:rsidRDefault="00A7325D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Участники с</w:t>
      </w:r>
      <w:r w:rsidR="00CC4A80" w:rsidRPr="00CC4A80">
        <w:rPr>
          <w:rFonts w:ascii="Tahoma" w:eastAsia="Calibri" w:hAnsi="Tahoma" w:cs="Tahoma"/>
          <w:sz w:val="24"/>
          <w:szCs w:val="24"/>
        </w:rPr>
        <w:t>партакиад</w:t>
      </w:r>
      <w:r>
        <w:rPr>
          <w:rFonts w:ascii="Tahoma" w:eastAsia="Calibri" w:hAnsi="Tahoma" w:cs="Tahoma"/>
          <w:sz w:val="24"/>
          <w:szCs w:val="24"/>
        </w:rPr>
        <w:t>ы</w:t>
      </w:r>
      <w:r w:rsidR="00CC4A80" w:rsidRPr="00CC4A80">
        <w:rPr>
          <w:rFonts w:ascii="Tahoma" w:eastAsia="Calibri" w:hAnsi="Tahoma" w:cs="Tahoma"/>
          <w:sz w:val="24"/>
          <w:szCs w:val="24"/>
        </w:rPr>
        <w:t xml:space="preserve"> «Награды – сильнейшим, здоровье – всем!» – это воспитанники ДЮСАШ «</w:t>
      </w:r>
      <w:proofErr w:type="spellStart"/>
      <w:r w:rsidR="00CC4A80" w:rsidRPr="00CC4A80">
        <w:rPr>
          <w:rFonts w:ascii="Tahoma" w:eastAsia="Calibri" w:hAnsi="Tahoma" w:cs="Tahoma"/>
          <w:sz w:val="24"/>
          <w:szCs w:val="24"/>
        </w:rPr>
        <w:t>РиФ</w:t>
      </w:r>
      <w:proofErr w:type="spellEnd"/>
      <w:r w:rsidR="00CC4A80" w:rsidRPr="00CC4A80">
        <w:rPr>
          <w:rFonts w:ascii="Tahoma" w:eastAsia="Calibri" w:hAnsi="Tahoma" w:cs="Tahoma"/>
          <w:sz w:val="24"/>
          <w:szCs w:val="24"/>
        </w:rPr>
        <w:t xml:space="preserve">» из 14 районов Саратовской области. Сто спортсменов представляли команды филиалов спортивной школы из Саратова, Аткарска, Балашова, Балаково, Вольска, Ершова, Калининска, Красноармейска, Маркса, Петровска, Пугачева, Ртищево, Хвалынска, Энгельса. </w:t>
      </w:r>
    </w:p>
    <w:p w:rsidR="00CE0512" w:rsidRDefault="00CE0512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В</w:t>
      </w:r>
      <w:r w:rsidR="00CC4A80" w:rsidRPr="00CC4A80">
        <w:rPr>
          <w:rFonts w:ascii="Tahoma" w:eastAsia="Calibri" w:hAnsi="Tahoma" w:cs="Tahoma"/>
          <w:sz w:val="24"/>
          <w:szCs w:val="24"/>
        </w:rPr>
        <w:t xml:space="preserve"> программу спартакиады</w:t>
      </w:r>
      <w:r>
        <w:rPr>
          <w:rFonts w:ascii="Tahoma" w:eastAsia="Calibri" w:hAnsi="Tahoma" w:cs="Tahoma"/>
          <w:sz w:val="24"/>
          <w:szCs w:val="24"/>
        </w:rPr>
        <w:t xml:space="preserve"> вошли соревнования по </w:t>
      </w:r>
      <w:r w:rsidR="00CC4A80" w:rsidRPr="00CC4A80">
        <w:rPr>
          <w:rFonts w:ascii="Tahoma" w:eastAsia="Calibri" w:hAnsi="Tahoma" w:cs="Tahoma"/>
          <w:sz w:val="24"/>
          <w:szCs w:val="24"/>
        </w:rPr>
        <w:t>легк</w:t>
      </w:r>
      <w:r>
        <w:rPr>
          <w:rFonts w:ascii="Tahoma" w:eastAsia="Calibri" w:hAnsi="Tahoma" w:cs="Tahoma"/>
          <w:sz w:val="24"/>
          <w:szCs w:val="24"/>
        </w:rPr>
        <w:t>ой</w:t>
      </w:r>
      <w:r w:rsidR="00CC4A80" w:rsidRPr="00CC4A80">
        <w:rPr>
          <w:rFonts w:ascii="Tahoma" w:eastAsia="Calibri" w:hAnsi="Tahoma" w:cs="Tahoma"/>
          <w:sz w:val="24"/>
          <w:szCs w:val="24"/>
        </w:rPr>
        <w:t xml:space="preserve"> атлетик</w:t>
      </w:r>
      <w:r>
        <w:rPr>
          <w:rFonts w:ascii="Tahoma" w:eastAsia="Calibri" w:hAnsi="Tahoma" w:cs="Tahoma"/>
          <w:sz w:val="24"/>
          <w:szCs w:val="24"/>
        </w:rPr>
        <w:t>е</w:t>
      </w:r>
      <w:r w:rsidR="00CC4A80" w:rsidRPr="00CC4A80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CC4A80" w:rsidRPr="00CC4A80">
        <w:rPr>
          <w:rFonts w:ascii="Tahoma" w:eastAsia="Calibri" w:hAnsi="Tahoma" w:cs="Tahoma"/>
          <w:sz w:val="24"/>
          <w:szCs w:val="24"/>
        </w:rPr>
        <w:t>дартс</w:t>
      </w:r>
      <w:r>
        <w:rPr>
          <w:rFonts w:ascii="Tahoma" w:eastAsia="Calibri" w:hAnsi="Tahoma" w:cs="Tahoma"/>
          <w:sz w:val="24"/>
          <w:szCs w:val="24"/>
        </w:rPr>
        <w:t>у</w:t>
      </w:r>
      <w:proofErr w:type="spellEnd"/>
      <w:r w:rsidR="00CC4A80" w:rsidRPr="00CC4A80">
        <w:rPr>
          <w:rFonts w:ascii="Tahoma" w:eastAsia="Calibri" w:hAnsi="Tahoma" w:cs="Tahoma"/>
          <w:sz w:val="24"/>
          <w:szCs w:val="24"/>
        </w:rPr>
        <w:t>, плавани</w:t>
      </w:r>
      <w:r>
        <w:rPr>
          <w:rFonts w:ascii="Tahoma" w:eastAsia="Calibri" w:hAnsi="Tahoma" w:cs="Tahoma"/>
          <w:sz w:val="24"/>
          <w:szCs w:val="24"/>
        </w:rPr>
        <w:t>ю</w:t>
      </w:r>
      <w:r w:rsidR="00CC4A80" w:rsidRPr="00CC4A80">
        <w:rPr>
          <w:rFonts w:ascii="Tahoma" w:eastAsia="Calibri" w:hAnsi="Tahoma" w:cs="Tahoma"/>
          <w:sz w:val="24"/>
          <w:szCs w:val="24"/>
        </w:rPr>
        <w:t>, настольн</w:t>
      </w:r>
      <w:r>
        <w:rPr>
          <w:rFonts w:ascii="Tahoma" w:eastAsia="Calibri" w:hAnsi="Tahoma" w:cs="Tahoma"/>
          <w:sz w:val="24"/>
          <w:szCs w:val="24"/>
        </w:rPr>
        <w:t>ому</w:t>
      </w:r>
      <w:r w:rsidR="00CC4A80" w:rsidRPr="00CC4A80">
        <w:rPr>
          <w:rFonts w:ascii="Tahoma" w:eastAsia="Calibri" w:hAnsi="Tahoma" w:cs="Tahoma"/>
          <w:sz w:val="24"/>
          <w:szCs w:val="24"/>
        </w:rPr>
        <w:t xml:space="preserve"> теннис</w:t>
      </w:r>
      <w:r>
        <w:rPr>
          <w:rFonts w:ascii="Tahoma" w:eastAsia="Calibri" w:hAnsi="Tahoma" w:cs="Tahoma"/>
          <w:sz w:val="24"/>
          <w:szCs w:val="24"/>
        </w:rPr>
        <w:t xml:space="preserve">у и </w:t>
      </w:r>
      <w:r w:rsidR="00CC4A80" w:rsidRPr="00CC4A80">
        <w:rPr>
          <w:rFonts w:ascii="Tahoma" w:eastAsia="Calibri" w:hAnsi="Tahoma" w:cs="Tahoma"/>
          <w:sz w:val="24"/>
          <w:szCs w:val="24"/>
        </w:rPr>
        <w:t>шашк</w:t>
      </w:r>
      <w:r>
        <w:rPr>
          <w:rFonts w:ascii="Tahoma" w:eastAsia="Calibri" w:hAnsi="Tahoma" w:cs="Tahoma"/>
          <w:sz w:val="24"/>
          <w:szCs w:val="24"/>
        </w:rPr>
        <w:t>ам</w:t>
      </w:r>
      <w:r w:rsidR="00CC4A80" w:rsidRPr="00CC4A80">
        <w:rPr>
          <w:rFonts w:ascii="Tahoma" w:eastAsia="Calibri" w:hAnsi="Tahoma" w:cs="Tahoma"/>
          <w:sz w:val="24"/>
          <w:szCs w:val="24"/>
        </w:rPr>
        <w:t>.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CC4A80" w:rsidRPr="00CC4A80">
        <w:rPr>
          <w:rFonts w:ascii="Tahoma" w:eastAsia="Calibri" w:hAnsi="Tahoma" w:cs="Tahoma"/>
          <w:sz w:val="24"/>
          <w:szCs w:val="24"/>
        </w:rPr>
        <w:t xml:space="preserve">В ходе соревнований юные спортсмены активно поддерживали друг друга, дружно болели за свои команды, проявляли поистине олимпийскую выносливость, отдавая все силы ради победы. </w:t>
      </w:r>
    </w:p>
    <w:p w:rsidR="00CC4A80" w:rsidRP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CC4A80">
        <w:rPr>
          <w:rFonts w:ascii="Tahoma" w:eastAsia="Calibri" w:hAnsi="Tahoma" w:cs="Tahoma"/>
          <w:sz w:val="24"/>
          <w:szCs w:val="24"/>
        </w:rPr>
        <w:t xml:space="preserve">Поддержать ребят приехали двукратный чемпион </w:t>
      </w:r>
      <w:proofErr w:type="spellStart"/>
      <w:r w:rsidRPr="00CC4A80">
        <w:rPr>
          <w:rFonts w:ascii="Tahoma" w:eastAsia="Calibri" w:hAnsi="Tahoma" w:cs="Tahoma"/>
          <w:sz w:val="24"/>
          <w:szCs w:val="24"/>
        </w:rPr>
        <w:t>Паралимпийских</w:t>
      </w:r>
      <w:proofErr w:type="spellEnd"/>
      <w:r w:rsidRPr="00CC4A80">
        <w:rPr>
          <w:rFonts w:ascii="Tahoma" w:eastAsia="Calibri" w:hAnsi="Tahoma" w:cs="Tahoma"/>
          <w:sz w:val="24"/>
          <w:szCs w:val="24"/>
        </w:rPr>
        <w:t xml:space="preserve"> игр по плаванию, многократный чемпион и рекордсмен мира, Европы и России Константин </w:t>
      </w:r>
      <w:proofErr w:type="spellStart"/>
      <w:r w:rsidRPr="00CC4A80">
        <w:rPr>
          <w:rFonts w:ascii="Tahoma" w:eastAsia="Calibri" w:hAnsi="Tahoma" w:cs="Tahoma"/>
          <w:sz w:val="24"/>
          <w:szCs w:val="24"/>
        </w:rPr>
        <w:t>Лисенков</w:t>
      </w:r>
      <w:proofErr w:type="spellEnd"/>
      <w:r w:rsidRPr="00CC4A80">
        <w:rPr>
          <w:rFonts w:ascii="Tahoma" w:eastAsia="Calibri" w:hAnsi="Tahoma" w:cs="Tahoma"/>
          <w:sz w:val="24"/>
          <w:szCs w:val="24"/>
        </w:rPr>
        <w:t xml:space="preserve"> и серебряный призер </w:t>
      </w:r>
      <w:hyperlink r:id="rId7" w:tooltip="Летние Паралимпийские игры 2020" w:history="1">
        <w:r w:rsidRPr="00CC4A80">
          <w:rPr>
            <w:rFonts w:ascii="Tahoma" w:eastAsia="Calibri" w:hAnsi="Tahoma" w:cs="Tahoma"/>
            <w:sz w:val="24"/>
            <w:szCs w:val="24"/>
          </w:rPr>
          <w:t>Пара</w:t>
        </w:r>
        <w:r w:rsidR="00EF6088">
          <w:rPr>
            <w:rFonts w:ascii="Tahoma" w:eastAsia="Calibri" w:hAnsi="Tahoma" w:cs="Tahoma"/>
            <w:sz w:val="24"/>
            <w:szCs w:val="24"/>
          </w:rPr>
          <w:t>о</w:t>
        </w:r>
        <w:r w:rsidRPr="00CC4A80">
          <w:rPr>
            <w:rFonts w:ascii="Tahoma" w:eastAsia="Calibri" w:hAnsi="Tahoma" w:cs="Tahoma"/>
            <w:sz w:val="24"/>
            <w:szCs w:val="24"/>
          </w:rPr>
          <w:t>лимпийских игр по настольному теннису</w:t>
        </w:r>
      </w:hyperlink>
      <w:r w:rsidRPr="00CC4A80">
        <w:rPr>
          <w:rFonts w:ascii="Tahoma" w:eastAsia="Calibri" w:hAnsi="Tahoma" w:cs="Tahoma"/>
          <w:sz w:val="24"/>
          <w:szCs w:val="24"/>
        </w:rPr>
        <w:t xml:space="preserve">, </w:t>
      </w:r>
      <w:r w:rsidRPr="00CC4A80">
        <w:rPr>
          <w:rFonts w:ascii="Tahoma" w:eastAsia="Calibri" w:hAnsi="Tahoma" w:cs="Tahoma"/>
          <w:sz w:val="24"/>
          <w:szCs w:val="24"/>
        </w:rPr>
        <w:lastRenderedPageBreak/>
        <w:t xml:space="preserve">чемпионка Европы, многократная чемпионка России </w:t>
      </w:r>
      <w:proofErr w:type="spellStart"/>
      <w:r w:rsidRPr="00CC4A80">
        <w:rPr>
          <w:rFonts w:ascii="Tahoma" w:eastAsia="Calibri" w:hAnsi="Tahoma" w:cs="Tahoma"/>
          <w:sz w:val="24"/>
          <w:szCs w:val="24"/>
        </w:rPr>
        <w:t>Маляк</w:t>
      </w:r>
      <w:proofErr w:type="spellEnd"/>
      <w:r w:rsidRPr="00CC4A80">
        <w:rPr>
          <w:rFonts w:ascii="Tahoma" w:eastAsia="Calibri" w:hAnsi="Tahoma" w:cs="Tahoma"/>
          <w:sz w:val="24"/>
          <w:szCs w:val="24"/>
        </w:rPr>
        <w:t xml:space="preserve"> Алиева.</w:t>
      </w:r>
      <w:r w:rsidR="00CE0512">
        <w:rPr>
          <w:rFonts w:ascii="Tahoma" w:eastAsia="Calibri" w:hAnsi="Tahoma" w:cs="Tahoma"/>
          <w:sz w:val="24"/>
          <w:szCs w:val="24"/>
        </w:rPr>
        <w:t xml:space="preserve"> </w:t>
      </w:r>
      <w:r w:rsidRPr="00CC4A80">
        <w:rPr>
          <w:rFonts w:ascii="Tahoma" w:eastAsia="Calibri" w:hAnsi="Tahoma" w:cs="Tahoma"/>
          <w:sz w:val="24"/>
          <w:szCs w:val="24"/>
        </w:rPr>
        <w:t>По традиции всем участникам были вручены памятные подарки.</w:t>
      </w:r>
    </w:p>
    <w:p w:rsidR="00CC4A80" w:rsidRP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CC4A80">
        <w:rPr>
          <w:rFonts w:ascii="Tahoma" w:eastAsia="Calibri" w:hAnsi="Tahoma" w:cs="Tahoma"/>
          <w:sz w:val="24"/>
          <w:szCs w:val="24"/>
        </w:rPr>
        <w:t>Соревновательный дух, стремление к победе, уверенность в себе, новые друзья – все это непременные составляющие прошедшего мероприятия.</w:t>
      </w:r>
    </w:p>
    <w:p w:rsid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C4A80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C4A80" w:rsidRPr="00CE0512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CC4A80" w:rsidRPr="00CE0512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b/>
          <w:sz w:val="24"/>
          <w:szCs w:val="24"/>
        </w:rPr>
      </w:pPr>
      <w:r w:rsidRPr="00CE0512">
        <w:rPr>
          <w:rFonts w:ascii="Tahoma" w:eastAsia="Calibri" w:hAnsi="Tahoma" w:cs="Tahoma"/>
          <w:b/>
          <w:sz w:val="24"/>
          <w:szCs w:val="24"/>
        </w:rPr>
        <w:t>О Компании:</w:t>
      </w:r>
    </w:p>
    <w:p w:rsidR="00CC4A80" w:rsidRPr="009A02DF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C4A80" w:rsidRPr="004D03E5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9A02DF">
        <w:rPr>
          <w:rFonts w:ascii="Tahoma" w:eastAsia="Calibri" w:hAnsi="Tahoma" w:cs="Tahoma"/>
          <w:sz w:val="24"/>
          <w:szCs w:val="24"/>
        </w:rPr>
        <w:t>ПАО НК «РуссНефть» входит в то</w:t>
      </w:r>
      <w:r w:rsidRPr="004D03E5">
        <w:rPr>
          <w:rFonts w:ascii="Tahoma" w:eastAsia="Calibri" w:hAnsi="Tahoma" w:cs="Tahoma"/>
          <w:sz w:val="24"/>
          <w:szCs w:val="24"/>
        </w:rPr>
        <w:t xml:space="preserve">п-10 крупнейших нефтяных компаний по объемам добычи нефти в России. </w:t>
      </w:r>
    </w:p>
    <w:p w:rsidR="00CC4A80" w:rsidRPr="004D03E5" w:rsidRDefault="00CC4A80" w:rsidP="00CC4A8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CC4A80" w:rsidRPr="006C6D1D" w:rsidRDefault="00CC4A80" w:rsidP="00CC4A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Численность персонала Компании составляет около </w:t>
      </w:r>
      <w:r>
        <w:rPr>
          <w:rFonts w:ascii="Tahoma" w:eastAsia="Calibri" w:hAnsi="Tahoma" w:cs="Tahoma"/>
          <w:sz w:val="24"/>
          <w:szCs w:val="24"/>
        </w:rPr>
        <w:t>7</w:t>
      </w:r>
      <w:r w:rsidRPr="004D03E5">
        <w:rPr>
          <w:rFonts w:ascii="Tahoma" w:eastAsia="Calibri" w:hAnsi="Tahoma" w:cs="Tahoma"/>
          <w:sz w:val="24"/>
          <w:szCs w:val="24"/>
        </w:rPr>
        <w:t xml:space="preserve"> 000 человек.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C4A80" w:rsidRPr="006C6D1D" w:rsidRDefault="00CC4A80" w:rsidP="00CC4A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C4A80" w:rsidRPr="006C6D1D" w:rsidRDefault="00CC4A80" w:rsidP="00CC4A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CC4A80" w:rsidRDefault="00CC4A80" w:rsidP="00CC4A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CC4A80" w:rsidRPr="00B80EF0" w:rsidRDefault="00CC4A80" w:rsidP="00CC4A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CC4A80" w:rsidRPr="00B80EF0" w:rsidRDefault="00CC4A80" w:rsidP="00CC4A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CC4A80" w:rsidRDefault="00CC4A80" w:rsidP="00CC4A80"/>
    <w:p w:rsidR="00CC4A80" w:rsidRDefault="00CC4A80" w:rsidP="00CC4A80">
      <w:pPr>
        <w:jc w:val="both"/>
      </w:pP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80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6249"/>
    <w:rsid w:val="0014599A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67261"/>
    <w:rsid w:val="002705C0"/>
    <w:rsid w:val="002718F3"/>
    <w:rsid w:val="00274495"/>
    <w:rsid w:val="00275090"/>
    <w:rsid w:val="00280E91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40B8"/>
    <w:rsid w:val="005D4E65"/>
    <w:rsid w:val="005D597E"/>
    <w:rsid w:val="005D73BB"/>
    <w:rsid w:val="005E08D9"/>
    <w:rsid w:val="005E0DAA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52ADE"/>
    <w:rsid w:val="00653B1F"/>
    <w:rsid w:val="006635C6"/>
    <w:rsid w:val="00663EE5"/>
    <w:rsid w:val="00670F2F"/>
    <w:rsid w:val="00674472"/>
    <w:rsid w:val="00681D28"/>
    <w:rsid w:val="0068419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6BDA"/>
    <w:rsid w:val="00A70EC2"/>
    <w:rsid w:val="00A7325D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52E0"/>
    <w:rsid w:val="00CC36A9"/>
    <w:rsid w:val="00CC3FF1"/>
    <w:rsid w:val="00CC4A80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0512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0E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6088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2D32"/>
  <w15:chartTrackingRefBased/>
  <w15:docId w15:val="{F07B61AE-9A3D-4890-BB7B-3DC38D3C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5%D1%82%D0%BD%D0%B8%D0%B5_%D0%9F%D0%B0%D1%80%D0%B0%D0%BB%D0%B8%D0%BC%D0%BF%D0%B8%D0%B9%D1%81%D0%BA%D0%B8%D0%B5_%D0%B8%D0%B3%D1%80%D1%8B_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2024-04-09T14:32:00Z</dcterms:created>
  <dcterms:modified xsi:type="dcterms:W3CDTF">2024-04-16T08:38:00Z</dcterms:modified>
</cp:coreProperties>
</file>