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DF" w:rsidRPr="008D506A" w:rsidRDefault="00F208DF" w:rsidP="00F208DF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bookmarkStart w:id="0" w:name="_GoBack"/>
      <w:bookmarkEnd w:id="0"/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28728FA0" wp14:editId="4DFCA3E6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8DF" w:rsidRPr="008D506A" w:rsidRDefault="00F208DF" w:rsidP="00F208DF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8D506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70287FED" wp14:editId="5CC08A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8DF" w:rsidRPr="008D506A" w:rsidRDefault="00F208DF" w:rsidP="00F208DF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F208DF" w:rsidRPr="008D506A" w:rsidTr="00717101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DF" w:rsidRPr="008D506A" w:rsidRDefault="00F208DF" w:rsidP="0071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F208DF" w:rsidRPr="008D506A" w:rsidRDefault="00F208DF" w:rsidP="0071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F208DF" w:rsidRPr="008D506A" w:rsidRDefault="00F208DF" w:rsidP="0071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F208DF" w:rsidRPr="008D506A" w:rsidRDefault="006F62F2" w:rsidP="0071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208DF" w:rsidRPr="008D506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DF" w:rsidRPr="008D506A" w:rsidRDefault="00F208DF" w:rsidP="007171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F208DF" w:rsidRPr="008D506A" w:rsidRDefault="00F208DF" w:rsidP="00717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8D50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208DF" w:rsidRPr="008D506A" w:rsidRDefault="00F208DF" w:rsidP="0071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208DF" w:rsidRPr="008D506A" w:rsidRDefault="00F208DF" w:rsidP="00F208DF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F208DF" w:rsidRPr="008D506A" w:rsidRDefault="00F208DF" w:rsidP="00F208DF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8D506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F208DF" w:rsidRPr="008D506A" w:rsidRDefault="0045608A" w:rsidP="00F208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22</w:t>
      </w:r>
      <w:r w:rsidR="00F208DF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B529D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сентября </w:t>
      </w:r>
      <w:r w:rsidR="00F208DF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2021 г.</w:t>
      </w:r>
      <w:bookmarkStart w:id="1" w:name="OLE_LINK3"/>
      <w:bookmarkStart w:id="2" w:name="OLE_LINK4"/>
    </w:p>
    <w:p w:rsidR="00F208DF" w:rsidRPr="008D506A" w:rsidRDefault="00F208DF" w:rsidP="00F208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208DF" w:rsidRPr="00F208DF" w:rsidRDefault="00F208DF" w:rsidP="00F208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208D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Экономический эффект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РуссНефти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 w:rsidRPr="00F208D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от новации в технологии бурения составит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2021 году </w:t>
      </w:r>
      <w:r w:rsidRPr="00F208D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1,1 млрд рублей </w:t>
      </w:r>
      <w:bookmarkEnd w:id="1"/>
      <w:bookmarkEnd w:id="2"/>
    </w:p>
    <w:p w:rsidR="00F208DF" w:rsidRDefault="00F208DF" w:rsidP="00F208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208DF" w:rsidRPr="00F208DF" w:rsidRDefault="00F208DF" w:rsidP="00F208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208DF" w:rsidRPr="00F208DF" w:rsidRDefault="00F208DF" w:rsidP="00F208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208DF">
        <w:rPr>
          <w:rFonts w:ascii="Times New Roman" w:eastAsia="Calibri" w:hAnsi="Times New Roman" w:cs="Times New Roman"/>
          <w:color w:val="000000"/>
          <w:sz w:val="32"/>
          <w:szCs w:val="32"/>
        </w:rPr>
        <w:t>ПАО НК «РуссНефть» планирует получить в 2021 году общий экономический эффект от внедрения технологии двухколонной конструкции скважин в объеме 1,1 млрд рублей.</w:t>
      </w:r>
    </w:p>
    <w:p w:rsidR="00F208DF" w:rsidRPr="00F208DF" w:rsidRDefault="00F208DF" w:rsidP="00F208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208D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Суть технологической инновации заключается в переходе от скважин с диаметром эксплуатационной колонны 168 мм и </w:t>
      </w:r>
      <w:proofErr w:type="spellStart"/>
      <w:r w:rsidRPr="00F208DF">
        <w:rPr>
          <w:rFonts w:ascii="Times New Roman" w:eastAsia="Calibri" w:hAnsi="Times New Roman" w:cs="Times New Roman"/>
          <w:color w:val="000000"/>
          <w:sz w:val="32"/>
          <w:szCs w:val="32"/>
        </w:rPr>
        <w:t>заканчиванием</w:t>
      </w:r>
      <w:proofErr w:type="spellEnd"/>
      <w:r w:rsidRPr="00F208D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хвостовиком 114 мм на конструкцию с одной комбинированной эксплуатационной колонной 146х114 мм. </w:t>
      </w:r>
    </w:p>
    <w:p w:rsidR="00F208DF" w:rsidRPr="00F208DF" w:rsidRDefault="00F208DF" w:rsidP="00F208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208DF">
        <w:rPr>
          <w:rFonts w:ascii="Times New Roman" w:eastAsia="Calibri" w:hAnsi="Times New Roman" w:cs="Times New Roman"/>
          <w:color w:val="000000"/>
          <w:sz w:val="32"/>
          <w:szCs w:val="32"/>
        </w:rPr>
        <w:t>Экономи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я формируется </w:t>
      </w:r>
      <w:r w:rsidRPr="00F208DF">
        <w:rPr>
          <w:rFonts w:ascii="Times New Roman" w:eastAsia="Calibri" w:hAnsi="Times New Roman" w:cs="Times New Roman"/>
          <w:color w:val="000000"/>
          <w:sz w:val="32"/>
          <w:szCs w:val="32"/>
        </w:rPr>
        <w:t>за счет:</w:t>
      </w:r>
    </w:p>
    <w:p w:rsidR="00F208DF" w:rsidRPr="00F208DF" w:rsidRDefault="00F208DF" w:rsidP="00F208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208DF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-  сокращения цикла строительства на 5 суток (за счет сокращения количества и продолжительности </w:t>
      </w:r>
      <w:proofErr w:type="spellStart"/>
      <w:r w:rsidRPr="00F208DF">
        <w:rPr>
          <w:rFonts w:ascii="Times New Roman" w:eastAsia="Calibri" w:hAnsi="Times New Roman" w:cs="Times New Roman"/>
          <w:color w:val="000000"/>
          <w:sz w:val="32"/>
          <w:szCs w:val="32"/>
        </w:rPr>
        <w:t>неметровых</w:t>
      </w:r>
      <w:proofErr w:type="spellEnd"/>
      <w:r w:rsidRPr="00F208D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операций); </w:t>
      </w:r>
    </w:p>
    <w:p w:rsidR="00F208DF" w:rsidRPr="00F208DF" w:rsidRDefault="00F208DF" w:rsidP="00F208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208DF">
        <w:rPr>
          <w:rFonts w:ascii="Times New Roman" w:eastAsia="Calibri" w:hAnsi="Times New Roman" w:cs="Times New Roman"/>
          <w:color w:val="000000"/>
          <w:sz w:val="32"/>
          <w:szCs w:val="32"/>
        </w:rPr>
        <w:t>-  снижения металлоемкости (за счет сокращения диаметров эксплуатационных колонн);</w:t>
      </w:r>
    </w:p>
    <w:p w:rsidR="00F208DF" w:rsidRPr="00F208DF" w:rsidRDefault="00F208DF" w:rsidP="00F208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208DF">
        <w:rPr>
          <w:rFonts w:ascii="Times New Roman" w:eastAsia="Calibri" w:hAnsi="Times New Roman" w:cs="Times New Roman"/>
          <w:color w:val="000000"/>
          <w:sz w:val="32"/>
          <w:szCs w:val="32"/>
        </w:rPr>
        <w:t>-  сокращение объема выбуренной породы и затрат на его обезвреживание и переработку (за счет сокращения диаметров долот);</w:t>
      </w:r>
    </w:p>
    <w:p w:rsidR="00F208DF" w:rsidRPr="00F208DF" w:rsidRDefault="00F208DF" w:rsidP="00F208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208DF">
        <w:rPr>
          <w:rFonts w:ascii="Times New Roman" w:eastAsia="Calibri" w:hAnsi="Times New Roman" w:cs="Times New Roman"/>
          <w:color w:val="000000"/>
          <w:sz w:val="32"/>
          <w:szCs w:val="32"/>
        </w:rPr>
        <w:t>-  неизменности в оснащенности буровых установок для скважин с глубиной по стволу более 4300 метров (за счет снижения металлоемкости и использования комбинированного бурильного инструмента);</w:t>
      </w:r>
    </w:p>
    <w:p w:rsidR="00F208DF" w:rsidRPr="00F208DF" w:rsidRDefault="00F208DF" w:rsidP="00F208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208DF">
        <w:rPr>
          <w:rFonts w:ascii="Times New Roman" w:eastAsia="Calibri" w:hAnsi="Times New Roman" w:cs="Times New Roman"/>
          <w:color w:val="000000"/>
          <w:sz w:val="32"/>
          <w:szCs w:val="32"/>
        </w:rPr>
        <w:t>-  исключение применения роторно-управляемых систем для бурения горизонтальных секций более 1300 метров (за счет инновационных дизайнов бурильного инструмента и КНБК);</w:t>
      </w:r>
    </w:p>
    <w:p w:rsidR="00F208DF" w:rsidRPr="00F208DF" w:rsidRDefault="00F208DF" w:rsidP="00F208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208D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- отказа от использования растворов на углеводородной основе в пользу растворов на водной основе (за счет внедрения инновационных рецептур и сокращения затрат на утилизацию опасных отходов); </w:t>
      </w:r>
    </w:p>
    <w:p w:rsidR="00F208DF" w:rsidRPr="00F208DF" w:rsidRDefault="00F208DF" w:rsidP="00F208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208DF">
        <w:rPr>
          <w:rFonts w:ascii="Times New Roman" w:eastAsia="Calibri" w:hAnsi="Times New Roman" w:cs="Times New Roman"/>
          <w:color w:val="000000"/>
          <w:sz w:val="32"/>
          <w:szCs w:val="32"/>
        </w:rPr>
        <w:t>- сохранение минимальной инженерной подготовки кустовой площадки (за счет использования модернизированных буровых установок типа БУ-3000ЭУК и без применения более тяжелых станков).</w:t>
      </w:r>
    </w:p>
    <w:p w:rsidR="00F208DF" w:rsidRPr="00F208DF" w:rsidRDefault="00F208DF" w:rsidP="00F208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208D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Общее снижение средней стоимости скважин за счет применения указанных технологических решений составило более 20% от общих затрат на бурение и крепление по технологии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r w:rsidRPr="00F208DF">
        <w:rPr>
          <w:rFonts w:ascii="Times New Roman" w:eastAsia="Calibri" w:hAnsi="Times New Roman" w:cs="Times New Roman"/>
          <w:color w:val="000000"/>
          <w:sz w:val="32"/>
          <w:szCs w:val="32"/>
        </w:rPr>
        <w:t>168х114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F208DF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F208DF" w:rsidRPr="008D506A" w:rsidRDefault="00F208DF" w:rsidP="00F208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208DF" w:rsidRPr="008D506A" w:rsidRDefault="00F208DF" w:rsidP="00F208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208DF" w:rsidRPr="008D506A" w:rsidRDefault="00F208DF" w:rsidP="00F208D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F208DF" w:rsidRPr="008D506A" w:rsidRDefault="00F208DF" w:rsidP="00F208D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F208DF" w:rsidRPr="008D506A" w:rsidRDefault="00F208DF" w:rsidP="00F208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F208DF" w:rsidRPr="008D506A" w:rsidRDefault="00F208DF" w:rsidP="00F208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F208DF" w:rsidRPr="008D506A" w:rsidRDefault="00F208DF" w:rsidP="00F208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F208DF" w:rsidRPr="008D506A" w:rsidRDefault="00F208DF" w:rsidP="00F208D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208DF" w:rsidRPr="008D506A" w:rsidRDefault="00F208DF" w:rsidP="00F208D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F208DF" w:rsidRPr="008D506A" w:rsidRDefault="00F208DF" w:rsidP="00F208D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F208DF" w:rsidRPr="008D506A" w:rsidRDefault="00F208DF" w:rsidP="00F208D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F208DF" w:rsidRPr="008D506A" w:rsidRDefault="00F208DF" w:rsidP="00F208DF">
      <w:pPr>
        <w:spacing w:after="200" w:line="276" w:lineRule="auto"/>
        <w:rPr>
          <w:rFonts w:ascii="Calibri" w:eastAsia="Calibri" w:hAnsi="Calibri" w:cs="Times New Roman"/>
        </w:rPr>
      </w:pPr>
    </w:p>
    <w:p w:rsidR="00F208DF" w:rsidRDefault="00F208DF" w:rsidP="00F208DF"/>
    <w:p w:rsidR="00F208DF" w:rsidRDefault="00F208DF" w:rsidP="00F208DF"/>
    <w:p w:rsidR="00F208DF" w:rsidRDefault="00F208DF" w:rsidP="00F208DF"/>
    <w:sectPr w:rsidR="00F2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DF"/>
    <w:rsid w:val="0045608A"/>
    <w:rsid w:val="006F62F2"/>
    <w:rsid w:val="007E7003"/>
    <w:rsid w:val="00B529DE"/>
    <w:rsid w:val="00F2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AC6F3-B133-482F-8A9A-CA86DDF4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2021-09-21T14:59:00Z</dcterms:created>
  <dcterms:modified xsi:type="dcterms:W3CDTF">2021-09-21T14:59:00Z</dcterms:modified>
</cp:coreProperties>
</file>