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716" w:rsidRPr="00D90C78" w:rsidRDefault="00B03F5F" w:rsidP="00A70716">
      <w:pPr>
        <w:jc w:val="center"/>
        <w:rPr>
          <w:rFonts w:ascii="Times New Roman" w:hAnsi="Times New Roman" w:cs="Times New Roman"/>
          <w:b/>
        </w:rPr>
      </w:pPr>
      <w:r w:rsidRPr="00D90C78">
        <w:rPr>
          <w:rFonts w:ascii="Times New Roman" w:hAnsi="Times New Roman" w:cs="Times New Roman"/>
          <w:b/>
        </w:rPr>
        <w:t>Предлагаемые</w:t>
      </w:r>
      <w:r w:rsidR="00A70716" w:rsidRPr="00D90C78">
        <w:rPr>
          <w:rFonts w:ascii="Times New Roman" w:hAnsi="Times New Roman" w:cs="Times New Roman"/>
          <w:b/>
        </w:rPr>
        <w:t xml:space="preserve"> изменени</w:t>
      </w:r>
      <w:r w:rsidRPr="00D90C78">
        <w:rPr>
          <w:rFonts w:ascii="Times New Roman" w:hAnsi="Times New Roman" w:cs="Times New Roman"/>
          <w:b/>
        </w:rPr>
        <w:t>я</w:t>
      </w:r>
      <w:r w:rsidR="00BC00C4" w:rsidRPr="00D90C78">
        <w:rPr>
          <w:rFonts w:ascii="Times New Roman" w:hAnsi="Times New Roman" w:cs="Times New Roman"/>
          <w:b/>
        </w:rPr>
        <w:t xml:space="preserve"> в Положение об общем собрании акционеров </w:t>
      </w:r>
      <w:r w:rsidR="00A70716" w:rsidRPr="00D90C78">
        <w:rPr>
          <w:rFonts w:ascii="Times New Roman" w:hAnsi="Times New Roman" w:cs="Times New Roman"/>
          <w:b/>
        </w:rPr>
        <w:t>ПАО НК «</w:t>
      </w:r>
      <w:proofErr w:type="spellStart"/>
      <w:r w:rsidR="00A70716" w:rsidRPr="00D90C78">
        <w:rPr>
          <w:rFonts w:ascii="Times New Roman" w:hAnsi="Times New Roman" w:cs="Times New Roman"/>
          <w:b/>
        </w:rPr>
        <w:t>РуссНефть</w:t>
      </w:r>
      <w:proofErr w:type="spellEnd"/>
      <w:r w:rsidR="00A70716" w:rsidRPr="00D90C78">
        <w:rPr>
          <w:rFonts w:ascii="Times New Roman" w:hAnsi="Times New Roman" w:cs="Times New Roman"/>
          <w:b/>
        </w:rPr>
        <w:t>»</w:t>
      </w:r>
    </w:p>
    <w:tbl>
      <w:tblPr>
        <w:tblStyle w:val="a3"/>
        <w:tblW w:w="0" w:type="auto"/>
        <w:tblLook w:val="04A0" w:firstRow="1" w:lastRow="0" w:firstColumn="1" w:lastColumn="0" w:noHBand="0" w:noVBand="1"/>
      </w:tblPr>
      <w:tblGrid>
        <w:gridCol w:w="5972"/>
        <w:gridCol w:w="5846"/>
        <w:gridCol w:w="2742"/>
      </w:tblGrid>
      <w:tr w:rsidR="00A70716" w:rsidRPr="00D90C78" w:rsidTr="00E872F7">
        <w:tc>
          <w:tcPr>
            <w:tcW w:w="5972" w:type="dxa"/>
          </w:tcPr>
          <w:p w:rsidR="00A70716" w:rsidRPr="00D90C78" w:rsidRDefault="00A70716" w:rsidP="0069128F">
            <w:pPr>
              <w:jc w:val="center"/>
              <w:rPr>
                <w:rFonts w:ascii="Times New Roman" w:hAnsi="Times New Roman" w:cs="Times New Roman"/>
              </w:rPr>
            </w:pPr>
            <w:r w:rsidRPr="00D90C78">
              <w:rPr>
                <w:rFonts w:ascii="Times New Roman" w:hAnsi="Times New Roman" w:cs="Times New Roman"/>
              </w:rPr>
              <w:t>Действующая редакция</w:t>
            </w:r>
          </w:p>
        </w:tc>
        <w:tc>
          <w:tcPr>
            <w:tcW w:w="5846" w:type="dxa"/>
          </w:tcPr>
          <w:p w:rsidR="00A70716" w:rsidRPr="00D90C78" w:rsidRDefault="00A70716" w:rsidP="0069128F">
            <w:pPr>
              <w:jc w:val="center"/>
              <w:rPr>
                <w:rFonts w:ascii="Times New Roman" w:hAnsi="Times New Roman" w:cs="Times New Roman"/>
              </w:rPr>
            </w:pPr>
            <w:r w:rsidRPr="00D90C78">
              <w:rPr>
                <w:rFonts w:ascii="Times New Roman" w:hAnsi="Times New Roman" w:cs="Times New Roman"/>
              </w:rPr>
              <w:t>Редакция с изменениями</w:t>
            </w:r>
          </w:p>
        </w:tc>
        <w:tc>
          <w:tcPr>
            <w:tcW w:w="2742" w:type="dxa"/>
          </w:tcPr>
          <w:p w:rsidR="00A70716" w:rsidRPr="00D90C78" w:rsidRDefault="00B03F5F" w:rsidP="0069128F">
            <w:pPr>
              <w:jc w:val="center"/>
              <w:rPr>
                <w:rFonts w:ascii="Times New Roman" w:hAnsi="Times New Roman" w:cs="Times New Roman"/>
              </w:rPr>
            </w:pPr>
            <w:r w:rsidRPr="00D90C78">
              <w:rPr>
                <w:rFonts w:ascii="Times New Roman" w:hAnsi="Times New Roman" w:cs="Times New Roman"/>
              </w:rPr>
              <w:t>Комментарий</w:t>
            </w:r>
          </w:p>
        </w:tc>
      </w:tr>
      <w:tr w:rsidR="00A70716" w:rsidRPr="00D90C78" w:rsidTr="00E872F7">
        <w:tc>
          <w:tcPr>
            <w:tcW w:w="5972" w:type="dxa"/>
          </w:tcPr>
          <w:p w:rsidR="00E872F7" w:rsidRPr="00D90C78" w:rsidRDefault="00E872F7" w:rsidP="00E872F7">
            <w:pPr>
              <w:pStyle w:val="a4"/>
              <w:widowControl w:val="0"/>
              <w:numPr>
                <w:ilvl w:val="0"/>
                <w:numId w:val="9"/>
              </w:numPr>
              <w:spacing w:before="240" w:after="240"/>
              <w:ind w:left="0" w:firstLine="567"/>
              <w:jc w:val="both"/>
              <w:rPr>
                <w:rFonts w:ascii="Times New Roman" w:hAnsi="Times New Roman" w:cs="Times New Roman"/>
                <w:b/>
              </w:rPr>
            </w:pPr>
            <w:r w:rsidRPr="00D90C78">
              <w:rPr>
                <w:rFonts w:ascii="Times New Roman" w:hAnsi="Times New Roman" w:cs="Times New Roman"/>
                <w:b/>
              </w:rPr>
              <w:t>ОБЩИЕ ПОЛОЖЕНИЯ</w:t>
            </w:r>
          </w:p>
          <w:p w:rsidR="00E872F7" w:rsidRPr="00D90C78" w:rsidRDefault="00E872F7" w:rsidP="00E872F7">
            <w:pPr>
              <w:pStyle w:val="20"/>
              <w:numPr>
                <w:ilvl w:val="1"/>
                <w:numId w:val="9"/>
              </w:numPr>
              <w:shd w:val="clear" w:color="auto" w:fill="auto"/>
              <w:tabs>
                <w:tab w:val="left" w:pos="1134"/>
              </w:tabs>
              <w:spacing w:after="0" w:line="240" w:lineRule="auto"/>
              <w:ind w:left="0" w:firstLine="567"/>
              <w:jc w:val="both"/>
            </w:pPr>
            <w:r w:rsidRPr="00D90C78">
              <w:t>Настоящее Положение об общем собрании акционеров (далее - Собрание акционеров) Публичного Акционерного общества Нефтегазовая компания «</w:t>
            </w:r>
            <w:proofErr w:type="spellStart"/>
            <w:r w:rsidRPr="00D90C78">
              <w:t>РуссНефть</w:t>
            </w:r>
            <w:proofErr w:type="spellEnd"/>
            <w:r w:rsidRPr="00D90C78">
              <w:t>» (далее - Компания) разработано в соответствии с Гражданским кодексом Российской Федерации, Федеральным законом «Об акционерных обществах», иными нормативными правовыми актами Российской Федерации и Уставом Компании.</w:t>
            </w:r>
          </w:p>
          <w:p w:rsidR="00E872F7" w:rsidRPr="00D90C78" w:rsidRDefault="00E872F7" w:rsidP="00E872F7">
            <w:pPr>
              <w:pStyle w:val="20"/>
              <w:numPr>
                <w:ilvl w:val="1"/>
                <w:numId w:val="9"/>
              </w:numPr>
              <w:shd w:val="clear" w:color="auto" w:fill="auto"/>
              <w:tabs>
                <w:tab w:val="left" w:pos="1134"/>
              </w:tabs>
              <w:spacing w:after="0" w:line="240" w:lineRule="auto"/>
              <w:ind w:left="0" w:firstLine="567"/>
              <w:jc w:val="both"/>
            </w:pPr>
            <w:r w:rsidRPr="00D90C78">
              <w:t>Настоящее Положение утверждено Собранием акционеров в рамках приобретения Компанией публичного статуса и поэтому начинает действовать с момента внесения в Единый государственный реестр юридических лиц записи о том, что Компания является публичным акционерным обществом. До момента вступления в силу настоящего Положения в Компании действует Положение об общем собрании акционеров ОАО НК «</w:t>
            </w:r>
            <w:proofErr w:type="spellStart"/>
            <w:r w:rsidRPr="00D90C78">
              <w:t>РуссНефть</w:t>
            </w:r>
            <w:proofErr w:type="spellEnd"/>
            <w:r w:rsidRPr="00D90C78">
              <w:t>», утвержденное Собранием акционеров 30 января 2003 г. (протокол № 6), в части, не противоречащей императивным нормам действующего законодательства России и Уставу Компании.</w:t>
            </w:r>
          </w:p>
          <w:p w:rsidR="00A70716" w:rsidRPr="00D90C78" w:rsidRDefault="00E872F7" w:rsidP="00E872F7">
            <w:pPr>
              <w:pStyle w:val="20"/>
              <w:numPr>
                <w:ilvl w:val="1"/>
                <w:numId w:val="9"/>
              </w:numPr>
              <w:shd w:val="clear" w:color="auto" w:fill="auto"/>
              <w:tabs>
                <w:tab w:val="left" w:pos="1134"/>
                <w:tab w:val="left" w:pos="1729"/>
              </w:tabs>
              <w:spacing w:after="0" w:line="240" w:lineRule="auto"/>
              <w:ind w:left="0" w:firstLine="567"/>
              <w:jc w:val="both"/>
            </w:pPr>
            <w:r w:rsidRPr="00D90C78">
              <w:t>Настоящее Положение определяет порядок созыва и проведения годовых и внеочередных Собраний акционеров.</w:t>
            </w:r>
          </w:p>
        </w:tc>
        <w:tc>
          <w:tcPr>
            <w:tcW w:w="5846" w:type="dxa"/>
          </w:tcPr>
          <w:p w:rsidR="00B75222" w:rsidRPr="00D90C78" w:rsidRDefault="00B75222" w:rsidP="008B7765">
            <w:pPr>
              <w:widowControl w:val="0"/>
              <w:spacing w:before="240" w:after="240"/>
              <w:ind w:firstLine="567"/>
              <w:jc w:val="both"/>
              <w:rPr>
                <w:rFonts w:ascii="Times New Roman" w:hAnsi="Times New Roman" w:cs="Times New Roman"/>
                <w:b/>
              </w:rPr>
            </w:pPr>
            <w:r w:rsidRPr="00D90C78">
              <w:rPr>
                <w:rFonts w:ascii="Times New Roman" w:hAnsi="Times New Roman" w:cs="Times New Roman"/>
                <w:b/>
              </w:rPr>
              <w:t>1. ОБЩИЕ ПОЛОЖЕНИЯ</w:t>
            </w:r>
          </w:p>
          <w:p w:rsidR="00B75222" w:rsidRPr="00D90C78" w:rsidRDefault="00B75222" w:rsidP="00B75222">
            <w:pPr>
              <w:pStyle w:val="20"/>
              <w:shd w:val="clear" w:color="auto" w:fill="auto"/>
              <w:tabs>
                <w:tab w:val="left" w:pos="1134"/>
              </w:tabs>
              <w:spacing w:after="0" w:line="240" w:lineRule="auto"/>
              <w:ind w:firstLine="567"/>
              <w:jc w:val="both"/>
            </w:pPr>
            <w:r w:rsidRPr="00D90C78">
              <w:t>1.1. Настоящее Положение об общем собрании акционеров (далее - Собрание акционеров) Публичного Акционерного общества Нефтегазовая компания «</w:t>
            </w:r>
            <w:proofErr w:type="spellStart"/>
            <w:r w:rsidRPr="00D90C78">
              <w:t>РуссНефть</w:t>
            </w:r>
            <w:proofErr w:type="spellEnd"/>
            <w:r w:rsidRPr="00D90C78">
              <w:t>» (далее - Компания) разработано в соответствии с Гражданским кодексом Российской Федерации, Федеральным законом «Об акционерных обществах», иными нормативными правовыми актами Российской Федерации и Уставом Компании.</w:t>
            </w:r>
          </w:p>
          <w:p w:rsidR="00A70716" w:rsidRPr="00D90C78" w:rsidRDefault="00B75222" w:rsidP="00B75222">
            <w:pPr>
              <w:pStyle w:val="20"/>
              <w:shd w:val="clear" w:color="auto" w:fill="auto"/>
              <w:tabs>
                <w:tab w:val="left" w:pos="1134"/>
              </w:tabs>
              <w:spacing w:after="0" w:line="240" w:lineRule="auto"/>
              <w:ind w:firstLine="567"/>
              <w:jc w:val="both"/>
            </w:pPr>
            <w:r w:rsidRPr="00D90C78">
              <w:t>1.2. Настоящее Положение определяет порядок созыва и проведения годовых и внеочередных Собраний акционеров.</w:t>
            </w:r>
          </w:p>
        </w:tc>
        <w:tc>
          <w:tcPr>
            <w:tcW w:w="2742" w:type="dxa"/>
          </w:tcPr>
          <w:p w:rsidR="00A70716" w:rsidRPr="00D90C78" w:rsidRDefault="00E872F7" w:rsidP="00E872F7">
            <w:pPr>
              <w:shd w:val="clear" w:color="auto" w:fill="FFFFFF"/>
              <w:ind w:firstLine="27"/>
              <w:jc w:val="both"/>
            </w:pPr>
            <w:r w:rsidRPr="00D90C78">
              <w:rPr>
                <w:rFonts w:ascii="Times New Roman" w:hAnsi="Times New Roman" w:cs="Times New Roman"/>
              </w:rPr>
              <w:t>Вносятся изменения в связи с утверждением новой редакции Положения.</w:t>
            </w:r>
          </w:p>
        </w:tc>
      </w:tr>
      <w:tr w:rsidR="00AE4173" w:rsidRPr="00D90C78" w:rsidTr="00E872F7">
        <w:tc>
          <w:tcPr>
            <w:tcW w:w="5972" w:type="dxa"/>
          </w:tcPr>
          <w:p w:rsidR="00AE4173" w:rsidRPr="00D90C78" w:rsidRDefault="00D31044" w:rsidP="00D31044">
            <w:pPr>
              <w:pStyle w:val="20"/>
              <w:shd w:val="clear" w:color="auto" w:fill="auto"/>
              <w:tabs>
                <w:tab w:val="left" w:pos="1134"/>
              </w:tabs>
              <w:spacing w:after="0" w:line="240" w:lineRule="auto"/>
              <w:jc w:val="both"/>
            </w:pPr>
            <w:r w:rsidRPr="00D90C78">
              <w:t>4.3. В форме собрания (совместного присутствия акционеров) Собрание акционеров проводится при совместном присутствии акционеров для обсуждения вопросов повестки дня и принятия решений по вопросам, поставленным на голосование.</w:t>
            </w:r>
          </w:p>
        </w:tc>
        <w:tc>
          <w:tcPr>
            <w:tcW w:w="5846" w:type="dxa"/>
          </w:tcPr>
          <w:p w:rsidR="00D31044" w:rsidRPr="00D90C78" w:rsidRDefault="00D31044" w:rsidP="00D31044">
            <w:pPr>
              <w:pStyle w:val="20"/>
              <w:shd w:val="clear" w:color="auto" w:fill="auto"/>
              <w:tabs>
                <w:tab w:val="left" w:pos="1134"/>
              </w:tabs>
              <w:spacing w:after="0" w:line="240" w:lineRule="auto"/>
              <w:jc w:val="both"/>
            </w:pPr>
            <w:r w:rsidRPr="00D90C78">
              <w:t xml:space="preserve">4.3. В форме собрания (совместного присутствия акционеров) Собрание акционеров проводится при совместном присутствии акционеров для обсуждения вопросов повестки дня и принятия решений по вопросам, поставленным на голосование. </w:t>
            </w:r>
          </w:p>
          <w:p w:rsidR="00AE4173" w:rsidRPr="00D90C78" w:rsidRDefault="00D31044" w:rsidP="002D3F87">
            <w:pPr>
              <w:pStyle w:val="20"/>
              <w:shd w:val="clear" w:color="auto" w:fill="auto"/>
              <w:tabs>
                <w:tab w:val="left" w:pos="1134"/>
              </w:tabs>
              <w:spacing w:after="0" w:line="240" w:lineRule="auto"/>
              <w:jc w:val="both"/>
            </w:pPr>
            <w:r w:rsidRPr="00D90C78">
              <w:t xml:space="preserve">При проведении Собрания акционеров в форме собрания (совместного присутствия акционеров) могут использоваться информационные и коммуникационные технологии, позволяющие обеспечить возможность дистанционного участия в Собрании акционеров, обсуждения вопросов повестки дня и принятия решений по вопросам, поставленным на голосование, без присутствия в месте проведения Собрания акционеров. Возможность </w:t>
            </w:r>
            <w:r w:rsidRPr="00D90C78">
              <w:lastRenderedPageBreak/>
              <w:t>дистанционного участия в Собрании акционеров и адрес сайта в информационно-телекоммуникационной сети Интернет, на котором могут быть зарегистрированы акционеры для участия в Собрании акционеров и заполнена электронная форма бюллетеней, определя</w:t>
            </w:r>
            <w:r w:rsidR="002D3F87">
              <w:t>ю</w:t>
            </w:r>
            <w:r w:rsidRPr="00D90C78">
              <w:t>тся решением Совета директоров при подготовке</w:t>
            </w:r>
            <w:bookmarkStart w:id="0" w:name="_GoBack"/>
            <w:bookmarkEnd w:id="0"/>
            <w:r w:rsidRPr="00D90C78">
              <w:t xml:space="preserve"> к проведению Собрания акционеров и указываются в сообщении о проведении Собрания акционеров.</w:t>
            </w:r>
          </w:p>
        </w:tc>
        <w:tc>
          <w:tcPr>
            <w:tcW w:w="2742" w:type="dxa"/>
          </w:tcPr>
          <w:p w:rsidR="00AE4173" w:rsidRPr="00D90C78" w:rsidRDefault="00A2313A" w:rsidP="00A2313A">
            <w:pPr>
              <w:shd w:val="clear" w:color="auto" w:fill="FFFFFF"/>
              <w:ind w:firstLine="27"/>
              <w:jc w:val="both"/>
              <w:rPr>
                <w:rFonts w:ascii="Times New Roman" w:hAnsi="Times New Roman" w:cs="Times New Roman"/>
              </w:rPr>
            </w:pPr>
            <w:r w:rsidRPr="00D90C78">
              <w:rPr>
                <w:rFonts w:ascii="Times New Roman" w:hAnsi="Times New Roman" w:cs="Times New Roman"/>
                <w:bCs/>
              </w:rPr>
              <w:lastRenderedPageBreak/>
              <w:t>Дополнение Положения положениями, предусматривающими возможность дистанционного участия в Собрании акционеров.</w:t>
            </w:r>
          </w:p>
        </w:tc>
      </w:tr>
      <w:tr w:rsidR="00D90C78" w:rsidRPr="00D90C78" w:rsidTr="00E872F7">
        <w:tc>
          <w:tcPr>
            <w:tcW w:w="5972" w:type="dxa"/>
          </w:tcPr>
          <w:p w:rsidR="00D90C78" w:rsidRPr="00D90C78" w:rsidRDefault="00D90C78" w:rsidP="009B6ACD">
            <w:pPr>
              <w:pStyle w:val="20"/>
              <w:shd w:val="clear" w:color="auto" w:fill="auto"/>
              <w:tabs>
                <w:tab w:val="left" w:pos="1134"/>
              </w:tabs>
              <w:spacing w:after="0" w:line="240" w:lineRule="auto"/>
              <w:jc w:val="both"/>
            </w:pPr>
            <w:r w:rsidRPr="00D90C78">
              <w:t>4.12. Инициаторы проведения внеочередного Собрания акционеров, содержание вносимых требований о его проведении, порядок и сроки их рассмотрения определены Уставом Компании и настоящим пунктом.</w:t>
            </w:r>
          </w:p>
          <w:p w:rsidR="00D90C78" w:rsidRPr="00D90C78" w:rsidRDefault="00D90C78" w:rsidP="009B6ACD">
            <w:pPr>
              <w:pStyle w:val="20"/>
              <w:shd w:val="clear" w:color="auto" w:fill="auto"/>
              <w:spacing w:after="0" w:line="240" w:lineRule="auto"/>
              <w:ind w:firstLine="567"/>
              <w:jc w:val="both"/>
            </w:pPr>
            <w:r w:rsidRPr="00D90C78">
              <w:t>Если требование о созыве внеочередного Собрания акционеров предъявляется не</w:t>
            </w:r>
            <w:r w:rsidRPr="00D90C78">
              <w:softHyphen/>
              <w:t>сколькими лицами, но подписанными только частью из них, то оно считается внесенным теми лицами, которые его подписали. Совет директоров обязан рассмотреть такое требование и не вправе отказать в его удовлетворении на основании отсутствия подписи лиц, указанных в требовании. Совет директоров вправе отказать в удовлетворении требования, если оно не подписано ни одним из указанных в нем лиц.</w:t>
            </w:r>
          </w:p>
          <w:p w:rsidR="00D90C78" w:rsidRPr="00D90C78" w:rsidRDefault="00D90C78" w:rsidP="009B6ACD">
            <w:pPr>
              <w:pStyle w:val="ConsPlusNormal"/>
              <w:ind w:firstLine="540"/>
              <w:jc w:val="both"/>
              <w:rPr>
                <w:sz w:val="22"/>
                <w:szCs w:val="22"/>
              </w:rPr>
            </w:pPr>
            <w:r w:rsidRPr="00D90C78">
              <w:rPr>
                <w:sz w:val="22"/>
                <w:szCs w:val="22"/>
              </w:rPr>
              <w:t>В случае подписания требования представителем акционера, к нему прилагается оформленная в соответствии с требованиями действующего законодательства доверенность (копия доверенности, засвидетельствованная в установленном порядке), удостоверяющая право представителя действовать от имени акционера.</w:t>
            </w:r>
          </w:p>
          <w:p w:rsidR="00D90C78" w:rsidRPr="00D90C78" w:rsidRDefault="00D90C78" w:rsidP="009B6ACD">
            <w:pPr>
              <w:pStyle w:val="ConsPlusNormal"/>
              <w:ind w:firstLine="540"/>
              <w:jc w:val="both"/>
              <w:rPr>
                <w:sz w:val="22"/>
                <w:szCs w:val="22"/>
              </w:rPr>
            </w:pPr>
            <w:r w:rsidRPr="00D90C78">
              <w:rPr>
                <w:sz w:val="22"/>
                <w:szCs w:val="22"/>
              </w:rPr>
              <w:t>В случае если требование подписано акционером (его представителем), права на акции которого учитываются по счету депо в депозитарии, осуществляющем учет прав на указанные акции, к такому требованию должна прилагаться выписка по счету депо акционера в соответствующем депозитарии.</w:t>
            </w:r>
          </w:p>
        </w:tc>
        <w:tc>
          <w:tcPr>
            <w:tcW w:w="5846" w:type="dxa"/>
          </w:tcPr>
          <w:p w:rsidR="00D90C78" w:rsidRPr="00D90C78" w:rsidRDefault="00D90C78" w:rsidP="00D84250">
            <w:pPr>
              <w:pStyle w:val="20"/>
              <w:shd w:val="clear" w:color="auto" w:fill="auto"/>
              <w:tabs>
                <w:tab w:val="left" w:pos="1134"/>
              </w:tabs>
              <w:spacing w:after="0" w:line="240" w:lineRule="auto"/>
              <w:jc w:val="both"/>
            </w:pPr>
            <w:r w:rsidRPr="00D90C78">
              <w:t>4.12. Инициаторы проведения внеочередного Собрания акционеров, содержание вносимых требований о его проведении, порядок и сроки их рассмотрения определены Уставом Компании и настоящим пунктом.</w:t>
            </w:r>
          </w:p>
          <w:p w:rsidR="00D90C78" w:rsidRPr="00D90C78" w:rsidRDefault="00D90C78" w:rsidP="00D84250">
            <w:pPr>
              <w:pStyle w:val="20"/>
              <w:shd w:val="clear" w:color="auto" w:fill="auto"/>
              <w:spacing w:after="0" w:line="240" w:lineRule="auto"/>
              <w:ind w:firstLine="567"/>
              <w:jc w:val="both"/>
            </w:pPr>
            <w:r w:rsidRPr="00D90C78">
              <w:t>Если требование о созыве внеочередного Собрания акционеров предъявляется не</w:t>
            </w:r>
            <w:r w:rsidRPr="00D90C78">
              <w:softHyphen/>
              <w:t>сколькими лицами, но подписанными только частью из них, то оно считается внесенным теми лицами, которые его подписали. Совет директоров обязан рассмотреть такое требование и не вправе отказать в его удовлетворении на основании отсутствия подписи лиц, указанных в требовании. Совет директоров вправе отказать в удовлетворении требования, если оно не подписано ни одним из указанных в нем лиц.</w:t>
            </w:r>
          </w:p>
          <w:p w:rsidR="00D90C78" w:rsidRPr="00D90C78" w:rsidRDefault="00D90C78" w:rsidP="00D84250">
            <w:pPr>
              <w:pStyle w:val="ConsPlusNormal"/>
              <w:ind w:firstLine="540"/>
              <w:jc w:val="both"/>
              <w:rPr>
                <w:sz w:val="22"/>
                <w:szCs w:val="22"/>
              </w:rPr>
            </w:pPr>
            <w:r w:rsidRPr="00D90C78">
              <w:rPr>
                <w:sz w:val="22"/>
                <w:szCs w:val="22"/>
              </w:rPr>
              <w:t>В случае подписания требования представителем акционера, к нему прилагается оформленная в соответствии с требованиями действующего законодательства доверенность (копия доверенности, засвидетельствованная в установленном порядке), удостоверяющая право представителя действовать от имени акционера.</w:t>
            </w:r>
          </w:p>
          <w:p w:rsidR="00D90C78" w:rsidRPr="00D90C78" w:rsidRDefault="00D90C78" w:rsidP="00D84250">
            <w:pPr>
              <w:pStyle w:val="ConsPlusNormal"/>
              <w:ind w:firstLine="540"/>
              <w:jc w:val="both"/>
              <w:rPr>
                <w:sz w:val="22"/>
                <w:szCs w:val="22"/>
              </w:rPr>
            </w:pPr>
            <w:r w:rsidRPr="00D90C78">
              <w:rPr>
                <w:sz w:val="22"/>
                <w:szCs w:val="22"/>
              </w:rPr>
              <w:t>В случае если требование подписано акционером (его представителем), права на акции которого учитываются по счету депо в депозитарии, осуществляющем учет прав на указанные акции, к такому требованию должна прилагаться выписка по счету депо акционера в соответствующем депозитарии, подтверждающая количество принадлежащих акционеру акций Компании на дату не ранее семи рабочих дней до даты направления требования.</w:t>
            </w:r>
          </w:p>
        </w:tc>
        <w:tc>
          <w:tcPr>
            <w:tcW w:w="2742" w:type="dxa"/>
            <w:vMerge w:val="restart"/>
          </w:tcPr>
          <w:p w:rsidR="00D90C78" w:rsidRPr="00D90C78" w:rsidRDefault="00D90C78" w:rsidP="00D47CAF">
            <w:pPr>
              <w:shd w:val="clear" w:color="auto" w:fill="FFFFFF"/>
              <w:ind w:firstLine="27"/>
              <w:jc w:val="both"/>
              <w:rPr>
                <w:rFonts w:ascii="Times New Roman" w:hAnsi="Times New Roman" w:cs="Times New Roman"/>
                <w:bCs/>
              </w:rPr>
            </w:pPr>
            <w:r w:rsidRPr="00D90C78">
              <w:rPr>
                <w:rFonts w:ascii="Times New Roman" w:hAnsi="Times New Roman" w:cs="Times New Roman"/>
                <w:bCs/>
              </w:rPr>
              <w:t>Приведение Положения в соответствие с действующим законодательством.</w:t>
            </w:r>
          </w:p>
          <w:p w:rsidR="00D90C78" w:rsidRPr="00D90C78" w:rsidRDefault="00D90C78" w:rsidP="00D47CAF">
            <w:pPr>
              <w:shd w:val="clear" w:color="auto" w:fill="FFFFFF"/>
              <w:ind w:firstLine="27"/>
              <w:jc w:val="both"/>
              <w:rPr>
                <w:rFonts w:ascii="Times New Roman" w:hAnsi="Times New Roman" w:cs="Times New Roman"/>
                <w:bCs/>
              </w:rPr>
            </w:pPr>
          </w:p>
        </w:tc>
      </w:tr>
      <w:tr w:rsidR="00D90C78" w:rsidRPr="00D90C78" w:rsidTr="00E872F7">
        <w:tc>
          <w:tcPr>
            <w:tcW w:w="5972" w:type="dxa"/>
          </w:tcPr>
          <w:p w:rsidR="00D90C78" w:rsidRPr="00D90C78" w:rsidRDefault="00D90C78" w:rsidP="009724F4">
            <w:pPr>
              <w:pStyle w:val="20"/>
              <w:shd w:val="clear" w:color="auto" w:fill="auto"/>
              <w:tabs>
                <w:tab w:val="left" w:pos="993"/>
              </w:tabs>
              <w:spacing w:after="0" w:line="240" w:lineRule="auto"/>
              <w:jc w:val="both"/>
            </w:pPr>
            <w:r w:rsidRPr="00D90C78">
              <w:t>5.3. Предложения по вопросам повестки дня Собрания акционеров вносятся в письменной форме путем отправления заказного письма в адрес Компании или сдаются под роспись в канцелярию Компании. Дата внесения предложения определяется по дате почтового отправления или по дате его сдачи под роспись в канцелярию Компании.</w:t>
            </w:r>
          </w:p>
          <w:p w:rsidR="00D90C78" w:rsidRPr="00D90C78" w:rsidRDefault="00D90C78" w:rsidP="009724F4">
            <w:pPr>
              <w:autoSpaceDE w:val="0"/>
              <w:autoSpaceDN w:val="0"/>
              <w:adjustRightInd w:val="0"/>
              <w:ind w:firstLine="567"/>
              <w:jc w:val="both"/>
              <w:rPr>
                <w:rFonts w:ascii="Times New Roman" w:hAnsi="Times New Roman" w:cs="Times New Roman"/>
              </w:rPr>
            </w:pPr>
            <w:r w:rsidRPr="00D90C78">
              <w:rPr>
                <w:rFonts w:ascii="Times New Roman" w:hAnsi="Times New Roman" w:cs="Times New Roman"/>
              </w:rPr>
              <w:lastRenderedPageBreak/>
              <w:t>Акционеры (акционер) Компании, не зарегистрированные в реестре акционеров Компании, вправе вносить предложения в повестку дня Собрания акционеров также путем дачи соответствующих указаний (инструкций) лицу, которое учитывает их права на акции. Такие указания (инструкции) даются в соответствии с правилами законодательства Российской Федерации о ценных бумагах.</w:t>
            </w:r>
          </w:p>
          <w:p w:rsidR="00D90C78" w:rsidRPr="00D90C78" w:rsidRDefault="00D90C78" w:rsidP="009724F4">
            <w:pPr>
              <w:autoSpaceDE w:val="0"/>
              <w:autoSpaceDN w:val="0"/>
              <w:adjustRightInd w:val="0"/>
              <w:ind w:firstLine="567"/>
              <w:jc w:val="both"/>
            </w:pPr>
          </w:p>
        </w:tc>
        <w:tc>
          <w:tcPr>
            <w:tcW w:w="5846" w:type="dxa"/>
          </w:tcPr>
          <w:p w:rsidR="00D90C78" w:rsidRPr="00D90C78" w:rsidRDefault="00D90C78" w:rsidP="009724F4">
            <w:pPr>
              <w:pStyle w:val="20"/>
              <w:shd w:val="clear" w:color="auto" w:fill="auto"/>
              <w:tabs>
                <w:tab w:val="left" w:pos="993"/>
              </w:tabs>
              <w:spacing w:after="0" w:line="240" w:lineRule="auto"/>
              <w:jc w:val="both"/>
            </w:pPr>
            <w:r w:rsidRPr="00D90C78">
              <w:lastRenderedPageBreak/>
              <w:t xml:space="preserve">5.3. Предложения по вопросам повестки дня Собрания акционеров и о выдвижении кандидатов для избрания в Совет директоров, Ревизионную комиссию и Счетную комиссию Компании вносятся в письменной форме путем отправления заказного письма в адрес Компании или сдаются под роспись в канцелярию Компании. Дата </w:t>
            </w:r>
            <w:r w:rsidRPr="00D90C78">
              <w:lastRenderedPageBreak/>
              <w:t>внесения предложения определяется по дате почтового отправления или по дате его сдачи под роспись в канцелярию Компании.</w:t>
            </w:r>
          </w:p>
          <w:p w:rsidR="00D90C78" w:rsidRPr="00D90C78" w:rsidRDefault="00D90C78" w:rsidP="009724F4">
            <w:pPr>
              <w:autoSpaceDE w:val="0"/>
              <w:autoSpaceDN w:val="0"/>
              <w:adjustRightInd w:val="0"/>
              <w:ind w:firstLine="567"/>
              <w:jc w:val="both"/>
              <w:rPr>
                <w:rFonts w:ascii="Times New Roman" w:hAnsi="Times New Roman" w:cs="Times New Roman"/>
              </w:rPr>
            </w:pPr>
            <w:r w:rsidRPr="00D90C78">
              <w:rPr>
                <w:rFonts w:ascii="Times New Roman" w:hAnsi="Times New Roman" w:cs="Times New Roman"/>
              </w:rPr>
              <w:t>Акционеры (акционер) Компании, не зарегистрированные в реестре акционеров Компании, вправе вносить предложения также путем дачи соответствующих указаний (инструкций) лицу, которое учитывает их права на акции. Такие указания (инструкции) даются в соответствии с правилами законодательства Российской Федерации о ценных бумагах.</w:t>
            </w:r>
          </w:p>
          <w:p w:rsidR="00D90C78" w:rsidRPr="00D90C78" w:rsidRDefault="00D90C78" w:rsidP="009724F4">
            <w:pPr>
              <w:pStyle w:val="20"/>
              <w:shd w:val="clear" w:color="auto" w:fill="auto"/>
              <w:spacing w:after="0" w:line="240" w:lineRule="auto"/>
              <w:ind w:firstLine="567"/>
              <w:jc w:val="both"/>
            </w:pPr>
            <w:r w:rsidRPr="00D90C78">
              <w:t>Предложение должно быть подписано акционером.</w:t>
            </w:r>
          </w:p>
          <w:p w:rsidR="00D90C78" w:rsidRPr="00D90C78" w:rsidRDefault="00D90C78" w:rsidP="009724F4">
            <w:pPr>
              <w:pStyle w:val="20"/>
              <w:shd w:val="clear" w:color="auto" w:fill="auto"/>
              <w:spacing w:after="0" w:line="240" w:lineRule="auto"/>
              <w:ind w:firstLine="567"/>
              <w:jc w:val="both"/>
            </w:pPr>
            <w:r w:rsidRPr="00D90C78">
              <w:t>Если акционером является юридическое лицо, то подпись представителя юридического лица, действующего в соответствии с его уставом без доверенности, заверяется печатью данного юридического лица (при наличии).</w:t>
            </w:r>
          </w:p>
          <w:p w:rsidR="00D90C78" w:rsidRPr="00D90C78" w:rsidRDefault="00D90C78" w:rsidP="009724F4">
            <w:pPr>
              <w:pStyle w:val="20"/>
              <w:shd w:val="clear" w:color="auto" w:fill="auto"/>
              <w:spacing w:after="0" w:line="240" w:lineRule="auto"/>
              <w:ind w:firstLine="567"/>
              <w:jc w:val="both"/>
            </w:pPr>
            <w:r w:rsidRPr="00D90C78">
              <w:t>Если в предложении указывается, что оно вносится несколькими акционерами, но такое предложение подписано только частью из них, то оно считается внесенным теми акционерами, которые его подписали. Совет директоров обязан рассмотреть такое предложение и не вправе отказать в его удовлетворении на основании отсутствия подписи лиц, указанных в предложении. Совет директоров вправе отказать в удовлетворении предложения, если оно не подписано ни одним из указанных в нем лиц.</w:t>
            </w:r>
          </w:p>
          <w:p w:rsidR="00D90C78" w:rsidRPr="00D90C78" w:rsidRDefault="00D90C78" w:rsidP="009724F4">
            <w:pPr>
              <w:pStyle w:val="20"/>
              <w:shd w:val="clear" w:color="auto" w:fill="auto"/>
              <w:spacing w:after="0" w:line="240" w:lineRule="auto"/>
              <w:ind w:firstLine="567"/>
              <w:jc w:val="both"/>
            </w:pPr>
            <w:r w:rsidRPr="00D90C78">
              <w:t>В случае подписания предложения представителем акционера, к нему прилагается оформленная в соответствии с требованиями действующего законодательства доверенность (копия доверенности, засвидетельствованная в установленном порядке), удостоверяющая право представителя действовать от имени акционера.</w:t>
            </w:r>
          </w:p>
          <w:p w:rsidR="00D90C78" w:rsidRPr="00D90C78" w:rsidRDefault="00D90C78" w:rsidP="009724F4">
            <w:pPr>
              <w:autoSpaceDE w:val="0"/>
              <w:autoSpaceDN w:val="0"/>
              <w:adjustRightInd w:val="0"/>
              <w:ind w:firstLine="567"/>
              <w:jc w:val="both"/>
              <w:rPr>
                <w:rFonts w:ascii="Times New Roman" w:hAnsi="Times New Roman" w:cs="Times New Roman"/>
              </w:rPr>
            </w:pPr>
            <w:r w:rsidRPr="00D90C78">
              <w:rPr>
                <w:rFonts w:ascii="Times New Roman" w:hAnsi="Times New Roman" w:cs="Times New Roman"/>
              </w:rPr>
              <w:t>В случае если предложение подписано акционером (его представителем), права на акции которого учитываются по счету депо в депозитарии, осуществляющем учет прав на указанные акции, к такому предложению должна прилагаться выписка по счету депо акционера в соответствующем депозитарии подтверждающая количество принадлежащих акционеру акций Компании на дату не ранее семи рабочих дней до даты направления предложения.</w:t>
            </w:r>
          </w:p>
        </w:tc>
        <w:tc>
          <w:tcPr>
            <w:tcW w:w="2742" w:type="dxa"/>
            <w:vMerge/>
          </w:tcPr>
          <w:p w:rsidR="00D90C78" w:rsidRPr="00D90C78" w:rsidRDefault="00D90C78" w:rsidP="00D47CAF">
            <w:pPr>
              <w:shd w:val="clear" w:color="auto" w:fill="FFFFFF"/>
              <w:ind w:firstLine="27"/>
              <w:jc w:val="both"/>
              <w:rPr>
                <w:rFonts w:ascii="Times New Roman" w:hAnsi="Times New Roman" w:cs="Times New Roman"/>
                <w:bCs/>
              </w:rPr>
            </w:pPr>
          </w:p>
        </w:tc>
      </w:tr>
      <w:tr w:rsidR="00D90C78" w:rsidRPr="00D90C78" w:rsidTr="00E872F7">
        <w:tc>
          <w:tcPr>
            <w:tcW w:w="5972" w:type="dxa"/>
          </w:tcPr>
          <w:p w:rsidR="00D90C78" w:rsidRPr="00D90C78" w:rsidRDefault="00D90C78" w:rsidP="000A093C">
            <w:pPr>
              <w:pStyle w:val="20"/>
              <w:shd w:val="clear" w:color="auto" w:fill="auto"/>
              <w:tabs>
                <w:tab w:val="left" w:pos="993"/>
              </w:tabs>
              <w:spacing w:after="0" w:line="240" w:lineRule="auto"/>
              <w:jc w:val="both"/>
            </w:pPr>
            <w:r w:rsidRPr="00D90C78">
              <w:t>5.4. Предложения по вопросам повестки дня должны содержать:</w:t>
            </w:r>
          </w:p>
          <w:p w:rsidR="00D90C78" w:rsidRPr="00D90C78" w:rsidRDefault="00D90C78" w:rsidP="000A093C">
            <w:pPr>
              <w:pStyle w:val="20"/>
              <w:numPr>
                <w:ilvl w:val="0"/>
                <w:numId w:val="17"/>
              </w:numPr>
              <w:shd w:val="clear" w:color="auto" w:fill="auto"/>
              <w:tabs>
                <w:tab w:val="left" w:pos="709"/>
              </w:tabs>
              <w:spacing w:after="0" w:line="240" w:lineRule="auto"/>
              <w:ind w:firstLine="567"/>
              <w:jc w:val="both"/>
            </w:pPr>
            <w:r w:rsidRPr="00D90C78">
              <w:lastRenderedPageBreak/>
              <w:t>формулировки предлагаемых вопросов, а также могут содержать формулировку ре</w:t>
            </w:r>
            <w:r w:rsidRPr="00D90C78">
              <w:softHyphen/>
              <w:t>шения по каждому предлагаемому вопросу;</w:t>
            </w:r>
          </w:p>
          <w:p w:rsidR="00D90C78" w:rsidRPr="00D90C78" w:rsidRDefault="00D90C78" w:rsidP="000A093C">
            <w:pPr>
              <w:pStyle w:val="20"/>
              <w:numPr>
                <w:ilvl w:val="0"/>
                <w:numId w:val="17"/>
              </w:numPr>
              <w:shd w:val="clear" w:color="auto" w:fill="auto"/>
              <w:tabs>
                <w:tab w:val="left" w:pos="709"/>
                <w:tab w:val="left" w:pos="1287"/>
              </w:tabs>
              <w:spacing w:after="0" w:line="240" w:lineRule="auto"/>
              <w:ind w:firstLine="567"/>
              <w:jc w:val="both"/>
            </w:pPr>
            <w:r w:rsidRPr="00D90C78">
              <w:t>Ф.И.О. /наименование/ акционера;</w:t>
            </w:r>
          </w:p>
          <w:p w:rsidR="00D90C78" w:rsidRPr="00D90C78" w:rsidRDefault="00D90C78" w:rsidP="000A093C">
            <w:pPr>
              <w:pStyle w:val="20"/>
              <w:numPr>
                <w:ilvl w:val="0"/>
                <w:numId w:val="17"/>
              </w:numPr>
              <w:shd w:val="clear" w:color="auto" w:fill="auto"/>
              <w:tabs>
                <w:tab w:val="left" w:pos="709"/>
                <w:tab w:val="left" w:pos="1287"/>
              </w:tabs>
              <w:spacing w:after="0" w:line="240" w:lineRule="auto"/>
              <w:ind w:firstLine="567"/>
              <w:jc w:val="both"/>
            </w:pPr>
            <w:r w:rsidRPr="00D90C78">
              <w:t>сведения о принадлежащих им акциях /количество, категория/;</w:t>
            </w:r>
          </w:p>
          <w:p w:rsidR="00D90C78" w:rsidRPr="00D90C78" w:rsidRDefault="00D90C78" w:rsidP="000A093C">
            <w:pPr>
              <w:pStyle w:val="20"/>
              <w:numPr>
                <w:ilvl w:val="0"/>
                <w:numId w:val="17"/>
              </w:numPr>
              <w:shd w:val="clear" w:color="auto" w:fill="auto"/>
              <w:tabs>
                <w:tab w:val="left" w:pos="709"/>
                <w:tab w:val="left" w:pos="1287"/>
              </w:tabs>
              <w:spacing w:after="0" w:line="240" w:lineRule="auto"/>
              <w:ind w:firstLine="567"/>
              <w:jc w:val="both"/>
            </w:pPr>
            <w:r w:rsidRPr="00D90C78">
              <w:t>сведения, предусмотренные Уставом Компании.</w:t>
            </w:r>
          </w:p>
          <w:p w:rsidR="00D90C78" w:rsidRPr="00D90C78" w:rsidRDefault="00D90C78" w:rsidP="000A093C">
            <w:pPr>
              <w:pStyle w:val="20"/>
              <w:shd w:val="clear" w:color="auto" w:fill="auto"/>
              <w:tabs>
                <w:tab w:val="left" w:pos="883"/>
              </w:tabs>
              <w:spacing w:after="0" w:line="240" w:lineRule="auto"/>
              <w:ind w:firstLine="567"/>
              <w:jc w:val="both"/>
            </w:pPr>
            <w:r w:rsidRPr="00D90C78">
              <w:t>Предложение подписывается акционером.</w:t>
            </w:r>
          </w:p>
          <w:p w:rsidR="00D90C78" w:rsidRPr="00D90C78" w:rsidRDefault="00D90C78" w:rsidP="000A093C">
            <w:pPr>
              <w:pStyle w:val="20"/>
              <w:shd w:val="clear" w:color="auto" w:fill="auto"/>
              <w:spacing w:after="0" w:line="240" w:lineRule="auto"/>
              <w:ind w:firstLine="567"/>
              <w:jc w:val="both"/>
            </w:pPr>
            <w:r w:rsidRPr="00D90C78">
              <w:t>Если инициатива исходит от акционера - юридического лица, подпись представителя юридического лица, действующего в соответствии с его уставом без доверенности, заверяется печатью данного юридического лица (при наличии).</w:t>
            </w:r>
          </w:p>
          <w:p w:rsidR="00D90C78" w:rsidRPr="00D90C78" w:rsidRDefault="00D90C78" w:rsidP="000A093C">
            <w:pPr>
              <w:pStyle w:val="20"/>
              <w:shd w:val="clear" w:color="auto" w:fill="auto"/>
              <w:spacing w:after="0" w:line="240" w:lineRule="auto"/>
              <w:ind w:firstLine="567"/>
              <w:jc w:val="both"/>
            </w:pPr>
            <w:r w:rsidRPr="00D90C78">
              <w:t>Если в предложении о внесении вопроса в повестку дня Собрания акционеров указывается, что оно вносится несколькими акционерами, но такое предложение подписано только частью из них, то оно считается внесенным теми акционерами, которые его подписали. Совет директоров обязан рассмотреть такое предложение и не вправе отказать в его удовлетворении на основании отсутствия подписи лиц, указанных в предложении. Совет директоров вправе отказать в удовлетворении предложения, если оно не подписано ни одним из указанных в нем лиц.</w:t>
            </w:r>
          </w:p>
          <w:p w:rsidR="00D90C78" w:rsidRPr="00D90C78" w:rsidRDefault="00D90C78" w:rsidP="000A093C">
            <w:pPr>
              <w:pStyle w:val="20"/>
              <w:shd w:val="clear" w:color="auto" w:fill="auto"/>
              <w:spacing w:after="0" w:line="240" w:lineRule="auto"/>
              <w:ind w:firstLine="567"/>
              <w:jc w:val="both"/>
            </w:pPr>
            <w:r w:rsidRPr="00D90C78">
              <w:t>В случае подписания предложения представителем акционера, к нему прилагается оформленная в соответствии с требованиями действующего законодательства доверенность (копия доверенности, засвидетельствованная в установленном порядке), удостоверяющая право представителя действовать от имени акционера.</w:t>
            </w:r>
          </w:p>
          <w:p w:rsidR="00D90C78" w:rsidRPr="00D90C78" w:rsidRDefault="00D90C78" w:rsidP="000A093C">
            <w:pPr>
              <w:pStyle w:val="20"/>
              <w:shd w:val="clear" w:color="auto" w:fill="auto"/>
              <w:tabs>
                <w:tab w:val="left" w:pos="993"/>
              </w:tabs>
              <w:spacing w:after="0" w:line="240" w:lineRule="auto"/>
              <w:ind w:firstLine="567"/>
              <w:jc w:val="both"/>
            </w:pPr>
            <w:bookmarkStart w:id="1" w:name="_Ref456278109"/>
            <w:r w:rsidRPr="00D90C78">
              <w:t>В случае если предложение по вопросам повестки дня подписано акционером (его представителем), права на акции которого учитываются по счету депо в депозитарии, осуществляющем учет прав на указанные акции, к такому предложению должна прилагаться выписка по счету депо акционера в соответствующем депозитарии.</w:t>
            </w:r>
            <w:bookmarkEnd w:id="1"/>
          </w:p>
        </w:tc>
        <w:tc>
          <w:tcPr>
            <w:tcW w:w="5846" w:type="dxa"/>
          </w:tcPr>
          <w:p w:rsidR="00D90C78" w:rsidRPr="00D90C78" w:rsidRDefault="00D90C78" w:rsidP="00EF7CB1">
            <w:pPr>
              <w:pStyle w:val="20"/>
              <w:shd w:val="clear" w:color="auto" w:fill="auto"/>
              <w:tabs>
                <w:tab w:val="left" w:pos="993"/>
              </w:tabs>
              <w:spacing w:after="0" w:line="240" w:lineRule="auto"/>
              <w:jc w:val="both"/>
            </w:pPr>
            <w:r w:rsidRPr="00D90C78">
              <w:lastRenderedPageBreak/>
              <w:t>5.4. Предложения по вопросам повестки дня должны содержать:</w:t>
            </w:r>
          </w:p>
          <w:p w:rsidR="00D90C78" w:rsidRPr="00D90C78" w:rsidRDefault="00D90C78" w:rsidP="00EF7CB1">
            <w:pPr>
              <w:pStyle w:val="20"/>
              <w:numPr>
                <w:ilvl w:val="0"/>
                <w:numId w:val="17"/>
              </w:numPr>
              <w:shd w:val="clear" w:color="auto" w:fill="auto"/>
              <w:tabs>
                <w:tab w:val="left" w:pos="709"/>
              </w:tabs>
              <w:spacing w:after="0" w:line="240" w:lineRule="auto"/>
              <w:ind w:firstLine="567"/>
              <w:jc w:val="both"/>
            </w:pPr>
            <w:r w:rsidRPr="00D90C78">
              <w:lastRenderedPageBreak/>
              <w:t>формулировки предлагаемых вопросов, а также могут содержать формулировку ре</w:t>
            </w:r>
            <w:r w:rsidRPr="00D90C78">
              <w:softHyphen/>
              <w:t>шения по каждому предлагаемому вопросу;</w:t>
            </w:r>
          </w:p>
          <w:p w:rsidR="00D90C78" w:rsidRPr="00D90C78" w:rsidRDefault="00D90C78" w:rsidP="00EF7CB1">
            <w:pPr>
              <w:pStyle w:val="20"/>
              <w:numPr>
                <w:ilvl w:val="0"/>
                <w:numId w:val="17"/>
              </w:numPr>
              <w:shd w:val="clear" w:color="auto" w:fill="auto"/>
              <w:tabs>
                <w:tab w:val="left" w:pos="709"/>
                <w:tab w:val="left" w:pos="1287"/>
              </w:tabs>
              <w:spacing w:after="0" w:line="240" w:lineRule="auto"/>
              <w:ind w:firstLine="567"/>
              <w:jc w:val="both"/>
            </w:pPr>
            <w:r w:rsidRPr="00D90C78">
              <w:t>Ф.И.О. /наименование/ акционера;</w:t>
            </w:r>
          </w:p>
          <w:p w:rsidR="00D90C78" w:rsidRPr="00D90C78" w:rsidRDefault="00D90C78" w:rsidP="00EF7CB1">
            <w:pPr>
              <w:pStyle w:val="20"/>
              <w:numPr>
                <w:ilvl w:val="0"/>
                <w:numId w:val="17"/>
              </w:numPr>
              <w:shd w:val="clear" w:color="auto" w:fill="auto"/>
              <w:tabs>
                <w:tab w:val="left" w:pos="709"/>
                <w:tab w:val="left" w:pos="1287"/>
              </w:tabs>
              <w:spacing w:after="0" w:line="240" w:lineRule="auto"/>
              <w:ind w:firstLine="567"/>
              <w:jc w:val="both"/>
            </w:pPr>
            <w:r w:rsidRPr="00D90C78">
              <w:t>сведения о принадлежащих им акциях /количество, категория/;</w:t>
            </w:r>
          </w:p>
          <w:p w:rsidR="00D90C78" w:rsidRPr="00D90C78" w:rsidRDefault="00D90C78" w:rsidP="00EF7CB1">
            <w:pPr>
              <w:pStyle w:val="20"/>
              <w:numPr>
                <w:ilvl w:val="0"/>
                <w:numId w:val="17"/>
              </w:numPr>
              <w:shd w:val="clear" w:color="auto" w:fill="auto"/>
              <w:tabs>
                <w:tab w:val="left" w:pos="709"/>
                <w:tab w:val="left" w:pos="1287"/>
              </w:tabs>
              <w:spacing w:after="0" w:line="240" w:lineRule="auto"/>
              <w:ind w:firstLine="567"/>
              <w:jc w:val="both"/>
            </w:pPr>
            <w:r w:rsidRPr="00D90C78">
              <w:t>сведения, предусмотренные Уставом Компании.</w:t>
            </w:r>
          </w:p>
          <w:p w:rsidR="00D90C78" w:rsidRPr="00D90C78" w:rsidRDefault="00D90C78" w:rsidP="009724F4">
            <w:pPr>
              <w:pStyle w:val="20"/>
              <w:shd w:val="clear" w:color="auto" w:fill="auto"/>
              <w:tabs>
                <w:tab w:val="left" w:pos="993"/>
              </w:tabs>
              <w:spacing w:after="0" w:line="240" w:lineRule="auto"/>
              <w:jc w:val="both"/>
            </w:pPr>
          </w:p>
        </w:tc>
        <w:tc>
          <w:tcPr>
            <w:tcW w:w="2742" w:type="dxa"/>
            <w:vMerge/>
          </w:tcPr>
          <w:p w:rsidR="00D90C78" w:rsidRPr="00D90C78" w:rsidRDefault="00D90C78" w:rsidP="00D47CAF">
            <w:pPr>
              <w:shd w:val="clear" w:color="auto" w:fill="FFFFFF"/>
              <w:ind w:firstLine="27"/>
              <w:jc w:val="both"/>
              <w:rPr>
                <w:rFonts w:ascii="Times New Roman" w:hAnsi="Times New Roman" w:cs="Times New Roman"/>
                <w:bCs/>
              </w:rPr>
            </w:pPr>
          </w:p>
        </w:tc>
      </w:tr>
      <w:tr w:rsidR="00D90C78" w:rsidRPr="00D90C78" w:rsidTr="00E872F7">
        <w:tc>
          <w:tcPr>
            <w:tcW w:w="5972" w:type="dxa"/>
          </w:tcPr>
          <w:p w:rsidR="00D90C78" w:rsidRPr="00D90C78" w:rsidRDefault="00D90C78" w:rsidP="000A093C">
            <w:pPr>
              <w:pStyle w:val="20"/>
              <w:shd w:val="clear" w:color="auto" w:fill="auto"/>
              <w:tabs>
                <w:tab w:val="left" w:pos="993"/>
              </w:tabs>
              <w:spacing w:after="0" w:line="240" w:lineRule="auto"/>
              <w:jc w:val="both"/>
            </w:pPr>
            <w:r w:rsidRPr="00D90C78">
              <w:t>5.5. Предложение о выдвижении кандидатов вносится в письменной форме путем на</w:t>
            </w:r>
            <w:r w:rsidRPr="00D90C78">
              <w:softHyphen/>
              <w:t>правления заказного письма в адрес Компании или сдается в канцелярию Компании. Дата внесения предложения определяется по дате почтового поступления или по дате его сдачи в канцелярию Компании.</w:t>
            </w:r>
          </w:p>
          <w:p w:rsidR="00D90C78" w:rsidRPr="00D90C78" w:rsidRDefault="00D90C78" w:rsidP="000A093C">
            <w:pPr>
              <w:autoSpaceDE w:val="0"/>
              <w:autoSpaceDN w:val="0"/>
              <w:adjustRightInd w:val="0"/>
              <w:ind w:firstLine="567"/>
              <w:jc w:val="both"/>
              <w:rPr>
                <w:rFonts w:ascii="Times New Roman" w:hAnsi="Times New Roman" w:cs="Times New Roman"/>
              </w:rPr>
            </w:pPr>
            <w:r w:rsidRPr="00D90C78">
              <w:rPr>
                <w:rFonts w:ascii="Times New Roman" w:hAnsi="Times New Roman" w:cs="Times New Roman"/>
              </w:rPr>
              <w:lastRenderedPageBreak/>
              <w:t>Акционеры (акционер) Компании, не зарегистрированные в реестре акционеров Компании, вправе вносить предложения о выдвижении кандидатов</w:t>
            </w:r>
            <w:r w:rsidRPr="00D90C78">
              <w:t xml:space="preserve"> </w:t>
            </w:r>
            <w:r w:rsidRPr="00D90C78">
              <w:rPr>
                <w:rFonts w:ascii="Times New Roman" w:hAnsi="Times New Roman" w:cs="Times New Roman"/>
              </w:rPr>
              <w:t>также путем дачи соответствующих указаний (инструкций) лицу, которое учитывает их права на акции. Такие указания (инструкции) даются в соответствии с правилами законодательства Российской Федерации о ценных бумагах.</w:t>
            </w:r>
          </w:p>
        </w:tc>
        <w:tc>
          <w:tcPr>
            <w:tcW w:w="5846" w:type="dxa"/>
          </w:tcPr>
          <w:p w:rsidR="00D90C78" w:rsidRPr="00D90C78" w:rsidRDefault="00D90C78" w:rsidP="009724F4">
            <w:pPr>
              <w:pStyle w:val="20"/>
              <w:shd w:val="clear" w:color="auto" w:fill="auto"/>
              <w:tabs>
                <w:tab w:val="left" w:pos="993"/>
              </w:tabs>
              <w:spacing w:after="0" w:line="240" w:lineRule="auto"/>
              <w:jc w:val="both"/>
            </w:pPr>
          </w:p>
        </w:tc>
        <w:tc>
          <w:tcPr>
            <w:tcW w:w="2742" w:type="dxa"/>
            <w:vMerge/>
          </w:tcPr>
          <w:p w:rsidR="00D90C78" w:rsidRPr="00D90C78" w:rsidRDefault="00D90C78" w:rsidP="00D47CAF">
            <w:pPr>
              <w:shd w:val="clear" w:color="auto" w:fill="FFFFFF"/>
              <w:ind w:firstLine="27"/>
              <w:jc w:val="both"/>
              <w:rPr>
                <w:rFonts w:ascii="Times New Roman" w:hAnsi="Times New Roman" w:cs="Times New Roman"/>
                <w:bCs/>
              </w:rPr>
            </w:pPr>
          </w:p>
        </w:tc>
      </w:tr>
      <w:tr w:rsidR="00D90C78" w:rsidRPr="00D90C78" w:rsidTr="00E872F7">
        <w:tc>
          <w:tcPr>
            <w:tcW w:w="5972" w:type="dxa"/>
          </w:tcPr>
          <w:p w:rsidR="00D90C78" w:rsidRPr="00D90C78" w:rsidRDefault="00D90C78" w:rsidP="00250708">
            <w:pPr>
              <w:pStyle w:val="20"/>
              <w:shd w:val="clear" w:color="auto" w:fill="auto"/>
              <w:tabs>
                <w:tab w:val="left" w:pos="993"/>
              </w:tabs>
              <w:spacing w:after="0" w:line="240" w:lineRule="auto"/>
              <w:jc w:val="both"/>
            </w:pPr>
            <w:bookmarkStart w:id="2" w:name="_Ref456278113"/>
            <w:r w:rsidRPr="00D90C78">
              <w:t>5.6. Предложение о выдвижении кандидатов должно содержать:</w:t>
            </w:r>
            <w:bookmarkEnd w:id="2"/>
          </w:p>
          <w:p w:rsidR="00D90C78" w:rsidRPr="00D90C78" w:rsidRDefault="00D90C78" w:rsidP="00250708">
            <w:pPr>
              <w:pStyle w:val="20"/>
              <w:numPr>
                <w:ilvl w:val="0"/>
                <w:numId w:val="17"/>
              </w:numPr>
              <w:shd w:val="clear" w:color="auto" w:fill="auto"/>
              <w:tabs>
                <w:tab w:val="left" w:pos="709"/>
              </w:tabs>
              <w:spacing w:after="0" w:line="240" w:lineRule="auto"/>
              <w:ind w:firstLine="567"/>
              <w:jc w:val="both"/>
            </w:pPr>
            <w:r w:rsidRPr="00D90C78">
              <w:t>имя каждого предполагаемого кандидата и наименование органа, для избрания в который он предлагается, количество и категория принадлежащих ему акций либо, в случае отсутствия у кандидата акций Компании, указание на то, что кандидат является представителем выдвигающих его акционеров (акционера);</w:t>
            </w:r>
          </w:p>
          <w:p w:rsidR="00D90C78" w:rsidRPr="00D90C78" w:rsidRDefault="00D90C78" w:rsidP="00250708">
            <w:pPr>
              <w:pStyle w:val="20"/>
              <w:numPr>
                <w:ilvl w:val="0"/>
                <w:numId w:val="17"/>
              </w:numPr>
              <w:shd w:val="clear" w:color="auto" w:fill="auto"/>
              <w:tabs>
                <w:tab w:val="left" w:pos="709"/>
                <w:tab w:val="left" w:pos="1138"/>
              </w:tabs>
              <w:spacing w:after="0" w:line="240" w:lineRule="auto"/>
              <w:ind w:firstLine="567"/>
              <w:jc w:val="both"/>
            </w:pPr>
            <w:r w:rsidRPr="00D90C78">
              <w:t>имя /наименование/ акционеров, выдвигающих кандидата, количество и категория принадлежащих им акций;</w:t>
            </w:r>
          </w:p>
          <w:p w:rsidR="00D90C78" w:rsidRPr="00D90C78" w:rsidRDefault="00D90C78" w:rsidP="00250708">
            <w:pPr>
              <w:pStyle w:val="20"/>
              <w:numPr>
                <w:ilvl w:val="0"/>
                <w:numId w:val="17"/>
              </w:numPr>
              <w:shd w:val="clear" w:color="auto" w:fill="auto"/>
              <w:tabs>
                <w:tab w:val="left" w:pos="709"/>
                <w:tab w:val="left" w:pos="1143"/>
              </w:tabs>
              <w:spacing w:after="0" w:line="240" w:lineRule="auto"/>
              <w:ind w:firstLine="567"/>
              <w:jc w:val="both"/>
            </w:pPr>
            <w:r w:rsidRPr="00D90C78">
              <w:t>письменное заявление кандидатов о согласии на выдвижение их кандидатур либо указание акционеров (акционера), выдвигающих кандидатов, о наличии согласия кандидатов на выдвижение их кандидатур и о последующем представлении в Компанию такого заявления;</w:t>
            </w:r>
          </w:p>
          <w:p w:rsidR="00D90C78" w:rsidRPr="00D90C78" w:rsidRDefault="00D90C78" w:rsidP="00250708">
            <w:pPr>
              <w:pStyle w:val="20"/>
              <w:numPr>
                <w:ilvl w:val="0"/>
                <w:numId w:val="17"/>
              </w:numPr>
              <w:shd w:val="clear" w:color="auto" w:fill="auto"/>
              <w:tabs>
                <w:tab w:val="left" w:pos="709"/>
                <w:tab w:val="left" w:pos="1143"/>
              </w:tabs>
              <w:spacing w:after="0" w:line="240" w:lineRule="auto"/>
              <w:ind w:firstLine="567"/>
              <w:jc w:val="both"/>
            </w:pPr>
            <w:r w:rsidRPr="00D90C78">
              <w:t>сведения, предусмотренные уставом Компании.</w:t>
            </w:r>
          </w:p>
          <w:p w:rsidR="00D90C78" w:rsidRPr="00D90C78" w:rsidRDefault="00D90C78" w:rsidP="00250708">
            <w:pPr>
              <w:pStyle w:val="20"/>
              <w:shd w:val="clear" w:color="auto" w:fill="auto"/>
              <w:spacing w:after="0" w:line="240" w:lineRule="auto"/>
              <w:ind w:firstLine="567"/>
              <w:jc w:val="both"/>
            </w:pPr>
            <w:r w:rsidRPr="00D90C78">
              <w:t>Предложение должно быть подписано акционером.</w:t>
            </w:r>
          </w:p>
          <w:p w:rsidR="00D90C78" w:rsidRPr="00D90C78" w:rsidRDefault="00D90C78" w:rsidP="00250708">
            <w:pPr>
              <w:pStyle w:val="20"/>
              <w:shd w:val="clear" w:color="auto" w:fill="auto"/>
              <w:spacing w:after="0" w:line="240" w:lineRule="auto"/>
              <w:ind w:firstLine="567"/>
              <w:jc w:val="both"/>
            </w:pPr>
            <w:r w:rsidRPr="00D90C78">
              <w:t>Если акционером является юридическое лицо, то подпись представителя юридического лица, действующего в соответствии с его уставом без доверенности, заверяется печатью данного юридического лица (при наличии).</w:t>
            </w:r>
          </w:p>
          <w:p w:rsidR="00D90C78" w:rsidRPr="00D90C78" w:rsidRDefault="00D90C78" w:rsidP="00250708">
            <w:pPr>
              <w:pStyle w:val="20"/>
              <w:shd w:val="clear" w:color="auto" w:fill="auto"/>
              <w:spacing w:after="0" w:line="240" w:lineRule="auto"/>
              <w:ind w:firstLine="567"/>
              <w:jc w:val="both"/>
            </w:pPr>
            <w:r w:rsidRPr="00D90C78">
              <w:t>Если в предложении о выдвижении кандидатов для избрания в органы Компании на Собрании акционеров указывается, что оно вносится несколькими акционерами, но такое предложение подписано только частью из них, то оно считается внесенным теми акционерами, которые его подписали. Совет директоров обязан рассмотреть такое предложение и не вправе отказать в его удовлетворении на основании отсутствия подписи лиц, указанных в предложении. Совет директоров вправе отказать в удовлетворении предложения, если оно не подписано ни одним из указанных в нем лиц.</w:t>
            </w:r>
          </w:p>
          <w:p w:rsidR="00D90C78" w:rsidRPr="00D90C78" w:rsidRDefault="00D90C78" w:rsidP="00250708">
            <w:pPr>
              <w:pStyle w:val="20"/>
              <w:shd w:val="clear" w:color="auto" w:fill="auto"/>
              <w:spacing w:after="0" w:line="240" w:lineRule="auto"/>
              <w:ind w:firstLine="567"/>
              <w:jc w:val="both"/>
            </w:pPr>
            <w:r w:rsidRPr="00D90C78">
              <w:t xml:space="preserve">В случае подписания предложения представителем </w:t>
            </w:r>
            <w:r w:rsidRPr="00D90C78">
              <w:lastRenderedPageBreak/>
              <w:t>акционера, к нему прилагается оформленная в соответствии с требованиями действующего законодательства доверенность (копия доверенности, засвидетельствованная в установленном порядке), удостоверяющая право представителя действовать от имени акционера.</w:t>
            </w:r>
          </w:p>
          <w:p w:rsidR="00D90C78" w:rsidRPr="00D90C78" w:rsidRDefault="00D90C78" w:rsidP="00250708">
            <w:pPr>
              <w:pStyle w:val="20"/>
              <w:shd w:val="clear" w:color="auto" w:fill="auto"/>
              <w:tabs>
                <w:tab w:val="left" w:pos="993"/>
              </w:tabs>
              <w:spacing w:after="0" w:line="240" w:lineRule="auto"/>
              <w:ind w:firstLine="567"/>
              <w:jc w:val="both"/>
            </w:pPr>
            <w:r w:rsidRPr="00D90C78">
              <w:t xml:space="preserve">В случае если предложение о выдвижении кандидатов подписано акционером (его представителем), права на акции которого учитываются по счету депо в депозитарии, осуществляющем учет прав на указанные акции, к такому предложению должна прилагаться выписка по счету депо акционера в соответствующем депозитарии. </w:t>
            </w:r>
          </w:p>
        </w:tc>
        <w:tc>
          <w:tcPr>
            <w:tcW w:w="5846" w:type="dxa"/>
          </w:tcPr>
          <w:p w:rsidR="00D90C78" w:rsidRPr="00D90C78" w:rsidRDefault="00D90C78" w:rsidP="001D307D">
            <w:pPr>
              <w:pStyle w:val="20"/>
              <w:shd w:val="clear" w:color="auto" w:fill="auto"/>
              <w:tabs>
                <w:tab w:val="left" w:pos="993"/>
              </w:tabs>
              <w:spacing w:after="0" w:line="240" w:lineRule="auto"/>
              <w:jc w:val="both"/>
            </w:pPr>
            <w:r w:rsidRPr="00D90C78">
              <w:lastRenderedPageBreak/>
              <w:t>5.5. Предложение о выдвижении кандидатов должно содержать:</w:t>
            </w:r>
          </w:p>
          <w:p w:rsidR="00D90C78" w:rsidRPr="00D90C78" w:rsidRDefault="00D90C78" w:rsidP="001D307D">
            <w:pPr>
              <w:pStyle w:val="20"/>
              <w:numPr>
                <w:ilvl w:val="0"/>
                <w:numId w:val="17"/>
              </w:numPr>
              <w:shd w:val="clear" w:color="auto" w:fill="auto"/>
              <w:tabs>
                <w:tab w:val="left" w:pos="709"/>
              </w:tabs>
              <w:spacing w:after="0" w:line="240" w:lineRule="auto"/>
              <w:ind w:firstLine="567"/>
              <w:jc w:val="both"/>
            </w:pPr>
            <w:r w:rsidRPr="00D90C78">
              <w:t>имя каждого предполагаемого кандидата и наименование органа, для избрания в который он предлагается, количество и категория принадлежащих ему акций либо, в случае отсутствия у кандидата акций Компании, указание на то, что кандидат является представителем выдвигающих его акционеров (акционера);</w:t>
            </w:r>
          </w:p>
          <w:p w:rsidR="00D90C78" w:rsidRPr="00D90C78" w:rsidRDefault="00D90C78" w:rsidP="001D307D">
            <w:pPr>
              <w:pStyle w:val="20"/>
              <w:numPr>
                <w:ilvl w:val="0"/>
                <w:numId w:val="17"/>
              </w:numPr>
              <w:shd w:val="clear" w:color="auto" w:fill="auto"/>
              <w:tabs>
                <w:tab w:val="left" w:pos="709"/>
                <w:tab w:val="left" w:pos="1138"/>
              </w:tabs>
              <w:spacing w:after="0" w:line="240" w:lineRule="auto"/>
              <w:ind w:firstLine="567"/>
              <w:jc w:val="both"/>
            </w:pPr>
            <w:r w:rsidRPr="00D90C78">
              <w:t>имя /наименование/ акционеров, выдвигающих кандидата, количество и категория принадлежащих им акций;</w:t>
            </w:r>
          </w:p>
          <w:p w:rsidR="00D90C78" w:rsidRPr="00D90C78" w:rsidRDefault="00D90C78" w:rsidP="001D307D">
            <w:pPr>
              <w:pStyle w:val="20"/>
              <w:numPr>
                <w:ilvl w:val="0"/>
                <w:numId w:val="17"/>
              </w:numPr>
              <w:shd w:val="clear" w:color="auto" w:fill="auto"/>
              <w:tabs>
                <w:tab w:val="left" w:pos="709"/>
                <w:tab w:val="left" w:pos="1143"/>
              </w:tabs>
              <w:spacing w:after="0" w:line="240" w:lineRule="auto"/>
              <w:ind w:firstLine="567"/>
              <w:jc w:val="both"/>
            </w:pPr>
            <w:r w:rsidRPr="00D90C78">
              <w:t>письменное заявление кандидатов о согласии на выдвижение их кандидатур либо указание акционеров (акционера), выдвигающих кандидатов, о наличии согласия кандидатов на выдвижение их кандидатур и о последующем представлении в Компанию такого заявления;</w:t>
            </w:r>
          </w:p>
          <w:p w:rsidR="00D90C78" w:rsidRPr="00D90C78" w:rsidRDefault="00D90C78" w:rsidP="001D307D">
            <w:pPr>
              <w:pStyle w:val="20"/>
              <w:numPr>
                <w:ilvl w:val="0"/>
                <w:numId w:val="17"/>
              </w:numPr>
              <w:shd w:val="clear" w:color="auto" w:fill="auto"/>
              <w:tabs>
                <w:tab w:val="left" w:pos="709"/>
                <w:tab w:val="left" w:pos="1143"/>
              </w:tabs>
              <w:spacing w:after="0" w:line="240" w:lineRule="auto"/>
              <w:ind w:firstLine="567"/>
              <w:jc w:val="both"/>
            </w:pPr>
            <w:r w:rsidRPr="00D90C78">
              <w:t>сведения, предусмотренные уставом Компании.</w:t>
            </w:r>
          </w:p>
          <w:p w:rsidR="00D90C78" w:rsidRPr="00D90C78" w:rsidRDefault="00D90C78" w:rsidP="009724F4">
            <w:pPr>
              <w:pStyle w:val="20"/>
              <w:shd w:val="clear" w:color="auto" w:fill="auto"/>
              <w:tabs>
                <w:tab w:val="left" w:pos="993"/>
              </w:tabs>
              <w:spacing w:after="0" w:line="240" w:lineRule="auto"/>
              <w:jc w:val="both"/>
            </w:pPr>
          </w:p>
        </w:tc>
        <w:tc>
          <w:tcPr>
            <w:tcW w:w="2742" w:type="dxa"/>
            <w:vMerge/>
          </w:tcPr>
          <w:p w:rsidR="00D90C78" w:rsidRPr="00D90C78" w:rsidRDefault="00D90C78" w:rsidP="00D47CAF">
            <w:pPr>
              <w:shd w:val="clear" w:color="auto" w:fill="FFFFFF"/>
              <w:ind w:firstLine="27"/>
              <w:jc w:val="both"/>
              <w:rPr>
                <w:rFonts w:ascii="Times New Roman" w:hAnsi="Times New Roman" w:cs="Times New Roman"/>
                <w:bCs/>
              </w:rPr>
            </w:pPr>
          </w:p>
        </w:tc>
      </w:tr>
      <w:tr w:rsidR="00D90C78" w:rsidRPr="00D90C78" w:rsidTr="00E872F7">
        <w:tc>
          <w:tcPr>
            <w:tcW w:w="5972" w:type="dxa"/>
          </w:tcPr>
          <w:p w:rsidR="00D90C78" w:rsidRPr="00D90C78" w:rsidRDefault="00D90C78" w:rsidP="001D307D">
            <w:pPr>
              <w:pStyle w:val="20"/>
              <w:shd w:val="clear" w:color="auto" w:fill="auto"/>
              <w:tabs>
                <w:tab w:val="left" w:pos="1134"/>
              </w:tabs>
              <w:spacing w:after="0" w:line="240" w:lineRule="auto"/>
              <w:jc w:val="both"/>
            </w:pPr>
            <w:r w:rsidRPr="00D90C78">
              <w:t>5.7. В случае, если к предложению не приложено письменное заявление кандидата о согласии на выдвижение его кандидатуры, то такое заявление должно быть представлено в Компанию не менее, чем за 30 дней до даты проведения Собрания акционеров.</w:t>
            </w:r>
          </w:p>
        </w:tc>
        <w:tc>
          <w:tcPr>
            <w:tcW w:w="5846" w:type="dxa"/>
          </w:tcPr>
          <w:p w:rsidR="00D90C78" w:rsidRPr="00D90C78" w:rsidRDefault="00D90C78" w:rsidP="00C05E48">
            <w:pPr>
              <w:pStyle w:val="20"/>
              <w:shd w:val="clear" w:color="auto" w:fill="auto"/>
              <w:tabs>
                <w:tab w:val="left" w:pos="1134"/>
              </w:tabs>
              <w:spacing w:after="0" w:line="240" w:lineRule="auto"/>
              <w:jc w:val="both"/>
            </w:pPr>
            <w:r w:rsidRPr="00D90C78">
              <w:t>5.6. В случае, если к предложению о выдвижении кандидатов не приложено письменное заявление кандидата о согласии на выдвижение его кандидатуры, то такое заявление должно быть представлено в Компанию не менее, чем за 30 дней до даты проведения Собрания акционеров.</w:t>
            </w:r>
          </w:p>
        </w:tc>
        <w:tc>
          <w:tcPr>
            <w:tcW w:w="2742" w:type="dxa"/>
            <w:vMerge/>
          </w:tcPr>
          <w:p w:rsidR="00D90C78" w:rsidRPr="00D90C78" w:rsidRDefault="00D90C78" w:rsidP="00D47CAF">
            <w:pPr>
              <w:shd w:val="clear" w:color="auto" w:fill="FFFFFF"/>
              <w:ind w:firstLine="27"/>
              <w:jc w:val="both"/>
              <w:rPr>
                <w:rFonts w:ascii="Times New Roman" w:hAnsi="Times New Roman" w:cs="Times New Roman"/>
                <w:bCs/>
              </w:rPr>
            </w:pPr>
          </w:p>
        </w:tc>
      </w:tr>
      <w:tr w:rsidR="00D90C78" w:rsidRPr="00D90C78" w:rsidTr="00E872F7">
        <w:tc>
          <w:tcPr>
            <w:tcW w:w="5972" w:type="dxa"/>
          </w:tcPr>
          <w:p w:rsidR="00D90C78" w:rsidRPr="00D90C78" w:rsidRDefault="00D90C78" w:rsidP="00255D2B">
            <w:pPr>
              <w:pStyle w:val="20"/>
              <w:shd w:val="clear" w:color="auto" w:fill="auto"/>
              <w:tabs>
                <w:tab w:val="left" w:pos="993"/>
              </w:tabs>
              <w:spacing w:after="0" w:line="240" w:lineRule="auto"/>
              <w:jc w:val="both"/>
            </w:pPr>
            <w:r w:rsidRPr="00D90C78">
              <w:t xml:space="preserve">6.3. По требованию Секретаря Совета директоров Компании кандидатом в органы управления и контроля Компании должны быть представлены сведения о себе в срок не позднее </w:t>
            </w:r>
            <w:r w:rsidRPr="00D90C78">
              <w:rPr>
                <w:bCs/>
              </w:rPr>
              <w:t xml:space="preserve">даты, </w:t>
            </w:r>
            <w:r w:rsidRPr="00D90C78">
              <w:t>с которой лицам, имеющим право на участие в Собрании акционеров, должна быть представлена информация (материалы) для подготовки к Собранию акционеров. В случае непредставления или несвоевременного представления кандидатом требуемых сведений, в соответствующих строках справок со сведениями о кандидатах проставляется запись «сведения отсутствуют».</w:t>
            </w:r>
          </w:p>
          <w:p w:rsidR="00D90C78" w:rsidRPr="00D90C78" w:rsidRDefault="00D90C78" w:rsidP="00255D2B">
            <w:pPr>
              <w:pStyle w:val="20"/>
              <w:shd w:val="clear" w:color="auto" w:fill="auto"/>
              <w:spacing w:after="0" w:line="240" w:lineRule="auto"/>
              <w:ind w:firstLine="567"/>
              <w:jc w:val="both"/>
            </w:pPr>
            <w:r w:rsidRPr="00D90C78">
              <w:t>К сведениям о кандидатах в органы управления и контроля Компании относятся:</w:t>
            </w:r>
          </w:p>
          <w:p w:rsidR="00D90C78" w:rsidRPr="00D90C78" w:rsidRDefault="00D90C78" w:rsidP="00255D2B">
            <w:pPr>
              <w:pStyle w:val="20"/>
              <w:numPr>
                <w:ilvl w:val="0"/>
                <w:numId w:val="17"/>
              </w:numPr>
              <w:shd w:val="clear" w:color="auto" w:fill="auto"/>
              <w:tabs>
                <w:tab w:val="left" w:pos="709"/>
              </w:tabs>
              <w:spacing w:after="0" w:line="240" w:lineRule="auto"/>
              <w:ind w:firstLine="567"/>
              <w:jc w:val="both"/>
            </w:pPr>
            <w:r w:rsidRPr="00D90C78">
              <w:t>имя кандидата;</w:t>
            </w:r>
          </w:p>
          <w:p w:rsidR="00D90C78" w:rsidRPr="00D90C78" w:rsidRDefault="00D90C78" w:rsidP="00255D2B">
            <w:pPr>
              <w:pStyle w:val="20"/>
              <w:numPr>
                <w:ilvl w:val="0"/>
                <w:numId w:val="17"/>
              </w:numPr>
              <w:shd w:val="clear" w:color="auto" w:fill="auto"/>
              <w:tabs>
                <w:tab w:val="left" w:pos="709"/>
              </w:tabs>
              <w:spacing w:after="0" w:line="240" w:lineRule="auto"/>
              <w:ind w:firstLine="567"/>
              <w:jc w:val="both"/>
            </w:pPr>
            <w:r w:rsidRPr="00D90C78">
              <w:t>дата рождения;</w:t>
            </w:r>
          </w:p>
          <w:p w:rsidR="00D90C78" w:rsidRPr="00D90C78" w:rsidRDefault="00D90C78" w:rsidP="00255D2B">
            <w:pPr>
              <w:pStyle w:val="20"/>
              <w:numPr>
                <w:ilvl w:val="0"/>
                <w:numId w:val="17"/>
              </w:numPr>
              <w:shd w:val="clear" w:color="auto" w:fill="auto"/>
              <w:tabs>
                <w:tab w:val="left" w:pos="709"/>
                <w:tab w:val="left" w:pos="788"/>
              </w:tabs>
              <w:spacing w:after="0" w:line="240" w:lineRule="auto"/>
              <w:ind w:firstLine="567"/>
              <w:jc w:val="both"/>
            </w:pPr>
            <w:r w:rsidRPr="00D90C78">
              <w:t>сведения об образовании, в том числе повышении квалификации (наименование учеб</w:t>
            </w:r>
            <w:r w:rsidRPr="00D90C78">
              <w:softHyphen/>
              <w:t>ного учреждения, дата окончания, специальность);</w:t>
            </w:r>
          </w:p>
          <w:p w:rsidR="00D90C78" w:rsidRPr="00D90C78" w:rsidRDefault="00D90C78" w:rsidP="00255D2B">
            <w:pPr>
              <w:pStyle w:val="20"/>
              <w:numPr>
                <w:ilvl w:val="0"/>
                <w:numId w:val="17"/>
              </w:numPr>
              <w:shd w:val="clear" w:color="auto" w:fill="auto"/>
              <w:tabs>
                <w:tab w:val="left" w:pos="709"/>
              </w:tabs>
              <w:spacing w:after="0" w:line="240" w:lineRule="auto"/>
              <w:ind w:firstLine="567"/>
              <w:jc w:val="both"/>
            </w:pPr>
            <w:r w:rsidRPr="00D90C78">
              <w:t>места работы и должности за последние 5 лет;</w:t>
            </w:r>
          </w:p>
          <w:p w:rsidR="00D90C78" w:rsidRPr="00D90C78" w:rsidRDefault="00D90C78" w:rsidP="00255D2B">
            <w:pPr>
              <w:pStyle w:val="20"/>
              <w:numPr>
                <w:ilvl w:val="0"/>
                <w:numId w:val="17"/>
              </w:numPr>
              <w:shd w:val="clear" w:color="auto" w:fill="auto"/>
              <w:tabs>
                <w:tab w:val="left" w:pos="709"/>
              </w:tabs>
              <w:spacing w:after="0" w:line="240" w:lineRule="auto"/>
              <w:ind w:firstLine="567"/>
              <w:jc w:val="both"/>
            </w:pPr>
            <w:r w:rsidRPr="00D90C78">
              <w:t>должности, занимаемые в органах других юридических лиц, за последние пять лет;</w:t>
            </w:r>
          </w:p>
          <w:p w:rsidR="00D90C78" w:rsidRPr="00D90C78" w:rsidRDefault="00D90C78" w:rsidP="00255D2B">
            <w:pPr>
              <w:pStyle w:val="20"/>
              <w:numPr>
                <w:ilvl w:val="0"/>
                <w:numId w:val="17"/>
              </w:numPr>
              <w:shd w:val="clear" w:color="auto" w:fill="auto"/>
              <w:tabs>
                <w:tab w:val="left" w:pos="709"/>
                <w:tab w:val="left" w:pos="793"/>
              </w:tabs>
              <w:spacing w:after="0" w:line="240" w:lineRule="auto"/>
              <w:ind w:firstLine="567"/>
              <w:jc w:val="both"/>
            </w:pPr>
            <w:r w:rsidRPr="00D90C78">
              <w:t>перечень юридических лиц, участником которых является кандидат, с указанием принадлежащих ему акций, долей, паев в уставном (складочном) капитале этих юридических лиц;</w:t>
            </w:r>
          </w:p>
          <w:p w:rsidR="00D90C78" w:rsidRPr="00D90C78" w:rsidRDefault="00D90C78" w:rsidP="00255D2B">
            <w:pPr>
              <w:pStyle w:val="20"/>
              <w:numPr>
                <w:ilvl w:val="0"/>
                <w:numId w:val="17"/>
              </w:numPr>
              <w:shd w:val="clear" w:color="auto" w:fill="auto"/>
              <w:tabs>
                <w:tab w:val="left" w:pos="709"/>
                <w:tab w:val="left" w:pos="803"/>
              </w:tabs>
              <w:spacing w:after="0" w:line="240" w:lineRule="auto"/>
              <w:ind w:firstLine="567"/>
              <w:jc w:val="both"/>
            </w:pPr>
            <w:r w:rsidRPr="00D90C78">
              <w:t xml:space="preserve">перечень лиц, по отношению к которым кандидат </w:t>
            </w:r>
            <w:r w:rsidRPr="00D90C78">
              <w:lastRenderedPageBreak/>
              <w:t xml:space="preserve">является аффилированным лицом, с указанием оснований </w:t>
            </w:r>
            <w:proofErr w:type="spellStart"/>
            <w:r w:rsidRPr="00D90C78">
              <w:t>аффилированности</w:t>
            </w:r>
            <w:proofErr w:type="spellEnd"/>
            <w:r w:rsidRPr="00D90C78">
              <w:t>.</w:t>
            </w:r>
          </w:p>
          <w:p w:rsidR="00D90C78" w:rsidRPr="00D90C78" w:rsidRDefault="00D90C78" w:rsidP="00255D2B">
            <w:pPr>
              <w:autoSpaceDE w:val="0"/>
              <w:autoSpaceDN w:val="0"/>
              <w:adjustRightInd w:val="0"/>
              <w:jc w:val="both"/>
              <w:rPr>
                <w:rFonts w:ascii="Times New Roman" w:hAnsi="Times New Roman" w:cs="Times New Roman"/>
              </w:rPr>
            </w:pPr>
          </w:p>
        </w:tc>
        <w:tc>
          <w:tcPr>
            <w:tcW w:w="5846" w:type="dxa"/>
          </w:tcPr>
          <w:p w:rsidR="00D90C78" w:rsidRPr="00D90C78" w:rsidRDefault="00D90C78" w:rsidP="00255D2B">
            <w:pPr>
              <w:pStyle w:val="20"/>
              <w:shd w:val="clear" w:color="auto" w:fill="auto"/>
              <w:tabs>
                <w:tab w:val="left" w:pos="993"/>
              </w:tabs>
              <w:spacing w:after="0" w:line="240" w:lineRule="auto"/>
              <w:jc w:val="both"/>
            </w:pPr>
            <w:r w:rsidRPr="00D90C78">
              <w:lastRenderedPageBreak/>
              <w:t xml:space="preserve">6.3. По требованию Секретаря Совета директоров Компании кандидатом в органы управления и контроля Компании должны быть представлены сведения о себе в срок не позднее </w:t>
            </w:r>
            <w:r w:rsidRPr="00D90C78">
              <w:rPr>
                <w:bCs/>
              </w:rPr>
              <w:t xml:space="preserve">даты, </w:t>
            </w:r>
            <w:r w:rsidRPr="00D90C78">
              <w:t>с которой лицам, имеющим право на участие в Собрании акционеров, должна быть представлена информация (материалы) для подготовки к Собранию акционеров. В случае непредставления или несвоевременного представления кандидатом требуемых сведений, в соответствующих строках справок со сведениями о кандидатах проставляется запись «сведения отсутствуют».</w:t>
            </w:r>
          </w:p>
          <w:p w:rsidR="00D90C78" w:rsidRPr="00D90C78" w:rsidRDefault="00D90C78" w:rsidP="00255D2B">
            <w:pPr>
              <w:pStyle w:val="20"/>
              <w:shd w:val="clear" w:color="auto" w:fill="auto"/>
              <w:spacing w:after="0" w:line="240" w:lineRule="auto"/>
              <w:ind w:firstLine="567"/>
              <w:jc w:val="both"/>
            </w:pPr>
            <w:r w:rsidRPr="00D90C78">
              <w:t>К сведениям о кандидатах в органы управления и контроля Компании относятся:</w:t>
            </w:r>
          </w:p>
          <w:p w:rsidR="00D90C78" w:rsidRPr="00D90C78" w:rsidRDefault="00D90C78" w:rsidP="00255D2B">
            <w:pPr>
              <w:pStyle w:val="20"/>
              <w:numPr>
                <w:ilvl w:val="0"/>
                <w:numId w:val="17"/>
              </w:numPr>
              <w:shd w:val="clear" w:color="auto" w:fill="auto"/>
              <w:tabs>
                <w:tab w:val="left" w:pos="709"/>
              </w:tabs>
              <w:spacing w:after="0" w:line="240" w:lineRule="auto"/>
              <w:ind w:firstLine="567"/>
              <w:jc w:val="both"/>
            </w:pPr>
            <w:r w:rsidRPr="00D90C78">
              <w:t>имя кандидата;</w:t>
            </w:r>
          </w:p>
          <w:p w:rsidR="00D90C78" w:rsidRPr="00D90C78" w:rsidRDefault="00D90C78" w:rsidP="00255D2B">
            <w:pPr>
              <w:pStyle w:val="20"/>
              <w:numPr>
                <w:ilvl w:val="0"/>
                <w:numId w:val="17"/>
              </w:numPr>
              <w:shd w:val="clear" w:color="auto" w:fill="auto"/>
              <w:tabs>
                <w:tab w:val="left" w:pos="709"/>
              </w:tabs>
              <w:spacing w:after="0" w:line="240" w:lineRule="auto"/>
              <w:ind w:firstLine="567"/>
              <w:jc w:val="both"/>
            </w:pPr>
            <w:r w:rsidRPr="00D90C78">
              <w:t>дата рождения;</w:t>
            </w:r>
          </w:p>
          <w:p w:rsidR="00D90C78" w:rsidRPr="00D90C78" w:rsidRDefault="00D90C78" w:rsidP="00255D2B">
            <w:pPr>
              <w:pStyle w:val="20"/>
              <w:numPr>
                <w:ilvl w:val="0"/>
                <w:numId w:val="17"/>
              </w:numPr>
              <w:shd w:val="clear" w:color="auto" w:fill="auto"/>
              <w:tabs>
                <w:tab w:val="left" w:pos="709"/>
                <w:tab w:val="left" w:pos="788"/>
              </w:tabs>
              <w:spacing w:after="0" w:line="240" w:lineRule="auto"/>
              <w:ind w:firstLine="567"/>
              <w:jc w:val="both"/>
            </w:pPr>
            <w:r w:rsidRPr="00D90C78">
              <w:t>сведения об образовании, в том числе повышении квалификации (наименование учеб</w:t>
            </w:r>
            <w:r w:rsidRPr="00D90C78">
              <w:softHyphen/>
              <w:t>ного учреждения, дата окончания, специальность);</w:t>
            </w:r>
          </w:p>
          <w:p w:rsidR="00D90C78" w:rsidRPr="00D90C78" w:rsidRDefault="00D90C78" w:rsidP="00255D2B">
            <w:pPr>
              <w:pStyle w:val="20"/>
              <w:numPr>
                <w:ilvl w:val="0"/>
                <w:numId w:val="17"/>
              </w:numPr>
              <w:shd w:val="clear" w:color="auto" w:fill="auto"/>
              <w:tabs>
                <w:tab w:val="left" w:pos="709"/>
              </w:tabs>
              <w:spacing w:after="0" w:line="240" w:lineRule="auto"/>
              <w:ind w:firstLine="567"/>
              <w:jc w:val="both"/>
            </w:pPr>
            <w:r w:rsidRPr="00D90C78">
              <w:t>места работы и должности за последние 5 лет;</w:t>
            </w:r>
          </w:p>
          <w:p w:rsidR="00D90C78" w:rsidRPr="00D90C78" w:rsidRDefault="00D90C78" w:rsidP="00255D2B">
            <w:pPr>
              <w:pStyle w:val="20"/>
              <w:numPr>
                <w:ilvl w:val="0"/>
                <w:numId w:val="17"/>
              </w:numPr>
              <w:shd w:val="clear" w:color="auto" w:fill="auto"/>
              <w:tabs>
                <w:tab w:val="left" w:pos="709"/>
              </w:tabs>
              <w:spacing w:after="0" w:line="240" w:lineRule="auto"/>
              <w:ind w:firstLine="567"/>
              <w:jc w:val="both"/>
            </w:pPr>
            <w:r w:rsidRPr="00D90C78">
              <w:t>должности, занимаемые в органах других юридических лиц, за последние пять лет;</w:t>
            </w:r>
          </w:p>
          <w:p w:rsidR="00D90C78" w:rsidRPr="00D90C78" w:rsidRDefault="00D90C78" w:rsidP="00255D2B">
            <w:pPr>
              <w:pStyle w:val="a4"/>
              <w:numPr>
                <w:ilvl w:val="0"/>
                <w:numId w:val="17"/>
              </w:numPr>
              <w:autoSpaceDE w:val="0"/>
              <w:autoSpaceDN w:val="0"/>
              <w:adjustRightInd w:val="0"/>
              <w:ind w:hanging="153"/>
              <w:jc w:val="both"/>
              <w:rPr>
                <w:rFonts w:ascii="Times New Roman" w:hAnsi="Times New Roman" w:cs="Times New Roman"/>
              </w:rPr>
            </w:pPr>
            <w:r w:rsidRPr="00D90C78">
              <w:rPr>
                <w:rFonts w:ascii="Times New Roman" w:hAnsi="Times New Roman" w:cs="Times New Roman"/>
              </w:rPr>
              <w:t xml:space="preserve">перечень юридических лицах, в органах управления которых кандидат, его супруг(а), родители, дети, полнородные и </w:t>
            </w:r>
            <w:proofErr w:type="spellStart"/>
            <w:r w:rsidRPr="00D90C78">
              <w:rPr>
                <w:rFonts w:ascii="Times New Roman" w:hAnsi="Times New Roman" w:cs="Times New Roman"/>
              </w:rPr>
              <w:t>неполнородные</w:t>
            </w:r>
            <w:proofErr w:type="spellEnd"/>
            <w:r w:rsidRPr="00D90C78">
              <w:rPr>
                <w:rFonts w:ascii="Times New Roman" w:hAnsi="Times New Roman" w:cs="Times New Roman"/>
              </w:rPr>
              <w:t xml:space="preserve"> братья и сестры, </w:t>
            </w:r>
            <w:r w:rsidRPr="00D90C78">
              <w:rPr>
                <w:rFonts w:ascii="Times New Roman" w:hAnsi="Times New Roman" w:cs="Times New Roman"/>
              </w:rPr>
              <w:lastRenderedPageBreak/>
              <w:t>усыновители и усыновленные и (или) их подконтрольные лица занимают должности;</w:t>
            </w:r>
          </w:p>
          <w:p w:rsidR="00D90C78" w:rsidRPr="00D90C78" w:rsidRDefault="00D90C78" w:rsidP="00255D2B">
            <w:pPr>
              <w:pStyle w:val="a4"/>
              <w:numPr>
                <w:ilvl w:val="0"/>
                <w:numId w:val="17"/>
              </w:numPr>
              <w:autoSpaceDE w:val="0"/>
              <w:autoSpaceDN w:val="0"/>
              <w:adjustRightInd w:val="0"/>
              <w:ind w:hanging="153"/>
              <w:jc w:val="both"/>
              <w:rPr>
                <w:rFonts w:ascii="Times New Roman" w:hAnsi="Times New Roman" w:cs="Times New Roman"/>
              </w:rPr>
            </w:pPr>
            <w:r w:rsidRPr="00D90C78">
              <w:rPr>
                <w:rFonts w:ascii="Times New Roman" w:hAnsi="Times New Roman" w:cs="Times New Roman"/>
              </w:rPr>
              <w:t xml:space="preserve">перечень юридических лицах, в отношении которых кандидат, его супруг(а), родители, дети, полнородные и </w:t>
            </w:r>
            <w:proofErr w:type="spellStart"/>
            <w:r w:rsidRPr="00D90C78">
              <w:rPr>
                <w:rFonts w:ascii="Times New Roman" w:hAnsi="Times New Roman" w:cs="Times New Roman"/>
              </w:rPr>
              <w:t>неполнородные</w:t>
            </w:r>
            <w:proofErr w:type="spellEnd"/>
            <w:r w:rsidRPr="00D90C78">
              <w:rPr>
                <w:rFonts w:ascii="Times New Roman" w:hAnsi="Times New Roman" w:cs="Times New Roman"/>
              </w:rPr>
              <w:t xml:space="preserve"> братья и сестры, усыновители и усыновленные и (или) их подконтрольные организации являются контролирующими лицами или имеют право давать обязательные указания, с указанием размера доли принадлежащих акций, долей, паев в уставном (складочном) капитале этих юридических лиц.</w:t>
            </w:r>
          </w:p>
        </w:tc>
        <w:tc>
          <w:tcPr>
            <w:tcW w:w="2742" w:type="dxa"/>
            <w:vMerge/>
          </w:tcPr>
          <w:p w:rsidR="00D90C78" w:rsidRPr="00D90C78" w:rsidRDefault="00D90C78" w:rsidP="00D47CAF">
            <w:pPr>
              <w:shd w:val="clear" w:color="auto" w:fill="FFFFFF"/>
              <w:ind w:firstLine="27"/>
              <w:jc w:val="both"/>
              <w:rPr>
                <w:rFonts w:ascii="Times New Roman" w:hAnsi="Times New Roman" w:cs="Times New Roman"/>
                <w:bCs/>
              </w:rPr>
            </w:pPr>
          </w:p>
        </w:tc>
      </w:tr>
      <w:tr w:rsidR="00ED0EB5" w:rsidRPr="00D90C78" w:rsidTr="00E872F7">
        <w:tc>
          <w:tcPr>
            <w:tcW w:w="5972" w:type="dxa"/>
          </w:tcPr>
          <w:p w:rsidR="00ED0EB5" w:rsidRPr="00D90C78" w:rsidRDefault="00ED0EB5" w:rsidP="00295ACE">
            <w:pPr>
              <w:pStyle w:val="20"/>
              <w:shd w:val="clear" w:color="auto" w:fill="auto"/>
              <w:tabs>
                <w:tab w:val="left" w:pos="1134"/>
              </w:tabs>
              <w:spacing w:after="0" w:line="240" w:lineRule="auto"/>
              <w:jc w:val="both"/>
            </w:pPr>
            <w:r w:rsidRPr="00D90C78">
              <w:t>10.1. При проведении Собрания акционеров в форме собрания (совместного присутствия акционеров) право на участие в нем приобретает акционер только после прохождения регистрации.</w:t>
            </w:r>
          </w:p>
          <w:p w:rsidR="00ED0EB5" w:rsidRPr="00D90C78" w:rsidRDefault="00ED0EB5" w:rsidP="00295ACE">
            <w:pPr>
              <w:pStyle w:val="20"/>
              <w:shd w:val="clear" w:color="auto" w:fill="auto"/>
              <w:tabs>
                <w:tab w:val="left" w:pos="1134"/>
              </w:tabs>
              <w:spacing w:after="0" w:line="240" w:lineRule="auto"/>
              <w:ind w:firstLine="567"/>
              <w:jc w:val="both"/>
            </w:pPr>
            <w:r w:rsidRPr="00D90C78">
              <w:t>Акционеры, не зарегистрировавшееся в установленное время, не допускаются до участия в Собрании акционеров.</w:t>
            </w:r>
          </w:p>
          <w:p w:rsidR="00ED0EB5" w:rsidRPr="00D90C78" w:rsidRDefault="00ED0EB5" w:rsidP="00295ACE">
            <w:pPr>
              <w:pStyle w:val="ConsPlusNormal"/>
              <w:ind w:firstLine="567"/>
              <w:jc w:val="both"/>
              <w:rPr>
                <w:sz w:val="22"/>
                <w:szCs w:val="22"/>
              </w:rPr>
            </w:pPr>
            <w:proofErr w:type="gramStart"/>
            <w:r w:rsidRPr="00D90C78">
              <w:rPr>
                <w:sz w:val="22"/>
                <w:szCs w:val="22"/>
              </w:rPr>
              <w:t>Акционеры</w:t>
            </w:r>
            <w:proofErr w:type="gramEnd"/>
            <w:r w:rsidRPr="00D90C78">
              <w:rPr>
                <w:sz w:val="22"/>
                <w:szCs w:val="22"/>
              </w:rPr>
              <w:t xml:space="preserve"> бюллетени которых получены не позднее чем за два дня до даты проведения Собрания акционеров, а также акционеры которые в соответствии с правилами законодательства Российской Федерации о ценных бумагах дали лицам, осуществляющим учет их прав на акции, указания (инструкции) о голосовании, если сообщения об их волеизъявлении получены не позднее двух дней до даты проведения Собрания акционеров</w:t>
            </w:r>
          </w:p>
          <w:p w:rsidR="00ED0EB5" w:rsidRPr="00D90C78" w:rsidRDefault="00ED0EB5" w:rsidP="00496923">
            <w:pPr>
              <w:pStyle w:val="ConsPlusNormal"/>
              <w:ind w:firstLine="567"/>
              <w:jc w:val="both"/>
              <w:rPr>
                <w:sz w:val="22"/>
                <w:szCs w:val="22"/>
              </w:rPr>
            </w:pPr>
            <w:r w:rsidRPr="00D90C78">
              <w:rPr>
                <w:sz w:val="22"/>
                <w:szCs w:val="22"/>
              </w:rPr>
              <w:t>не подлежат регистрации. Указанные акционеры имеют право присутствовать на Собрании акционеров.</w:t>
            </w:r>
          </w:p>
        </w:tc>
        <w:tc>
          <w:tcPr>
            <w:tcW w:w="5846" w:type="dxa"/>
          </w:tcPr>
          <w:p w:rsidR="00ED0EB5" w:rsidRPr="00D90C78" w:rsidRDefault="00ED0EB5" w:rsidP="00CE491E">
            <w:pPr>
              <w:pStyle w:val="20"/>
              <w:shd w:val="clear" w:color="auto" w:fill="auto"/>
              <w:tabs>
                <w:tab w:val="left" w:pos="1134"/>
              </w:tabs>
              <w:spacing w:after="0" w:line="240" w:lineRule="auto"/>
              <w:jc w:val="both"/>
            </w:pPr>
            <w:r w:rsidRPr="00D90C78">
              <w:t>10.1. При проведении Собрания акционеров в форме собрания (совместного присутствия акционеров) право на участие в нем приобретает акционер только после прохождения регистрации.</w:t>
            </w:r>
          </w:p>
          <w:p w:rsidR="00ED0EB5" w:rsidRPr="00D90C78" w:rsidRDefault="00ED0EB5" w:rsidP="00CE491E">
            <w:pPr>
              <w:pStyle w:val="20"/>
              <w:shd w:val="clear" w:color="auto" w:fill="auto"/>
              <w:tabs>
                <w:tab w:val="left" w:pos="1134"/>
              </w:tabs>
              <w:spacing w:after="0" w:line="240" w:lineRule="auto"/>
              <w:ind w:firstLine="567"/>
              <w:jc w:val="both"/>
            </w:pPr>
            <w:r w:rsidRPr="00D90C78">
              <w:t>Акционеры, не зарегистрировавшееся в установленное п. 10.3 настоящего Положения время, не допускаются до участия в Собрании акционеров.</w:t>
            </w:r>
          </w:p>
          <w:p w:rsidR="00ED0EB5" w:rsidRPr="00D90C78" w:rsidRDefault="00ED0EB5" w:rsidP="00CE491E">
            <w:pPr>
              <w:pStyle w:val="20"/>
              <w:shd w:val="clear" w:color="auto" w:fill="auto"/>
              <w:tabs>
                <w:tab w:val="left" w:pos="1134"/>
              </w:tabs>
              <w:spacing w:after="0" w:line="240" w:lineRule="auto"/>
              <w:ind w:firstLine="567"/>
              <w:jc w:val="both"/>
            </w:pPr>
            <w:r w:rsidRPr="00D90C78">
              <w:t>В случае если Собрание акционеров проводится с возможностью заполнения электронной формы бюллетеней на сайте в информационно-телекоммуникационной сети "Интернет", регистрация лиц, принимающих участие в Собрании акционеров указанным способом, осуществляется на указанном в сообщении о проведении Собрания акционеров сайте в информационно-коммуникационной сети "Интернет", на котором заполняется электронная форма бюллетеня.</w:t>
            </w:r>
          </w:p>
          <w:p w:rsidR="00ED0EB5" w:rsidRPr="00D90C78" w:rsidRDefault="00ED0EB5" w:rsidP="007857F7">
            <w:pPr>
              <w:pStyle w:val="ConsPlusNormal"/>
              <w:ind w:firstLine="567"/>
              <w:jc w:val="both"/>
              <w:rPr>
                <w:sz w:val="22"/>
                <w:szCs w:val="22"/>
              </w:rPr>
            </w:pPr>
            <w:r w:rsidRPr="00D90C78">
              <w:rPr>
                <w:sz w:val="22"/>
                <w:szCs w:val="22"/>
              </w:rPr>
              <w:t xml:space="preserve">Акционеры бюллетени которых получены или электронная форма бюллетеней которых заполнена на указанном в сообщении о проведении Собрания акционеров сайте в информационно-коммуникационной сети "Интернет" не позднее чем за два дня до даты проведения Собрания акционеров, а также акционеры которые в соответствии с правилами законодательства Российской Федерации о ценных бумагах дали лицам, осуществляющим учет их прав на акции, указания (инструкции) о голосовании, если сообщения об их волеизъявлении получены не позднее двух дней до даты проведения Собрания акционеров не подлежат регистрации. Указанные акционеры имеют право присутствовать на Собрании акционеров. </w:t>
            </w:r>
          </w:p>
        </w:tc>
        <w:tc>
          <w:tcPr>
            <w:tcW w:w="2742" w:type="dxa"/>
            <w:vMerge w:val="restart"/>
          </w:tcPr>
          <w:p w:rsidR="00ED0EB5" w:rsidRPr="00D90C78" w:rsidRDefault="00ED0EB5" w:rsidP="00D47CAF">
            <w:pPr>
              <w:shd w:val="clear" w:color="auto" w:fill="FFFFFF"/>
              <w:ind w:firstLine="27"/>
              <w:jc w:val="both"/>
              <w:rPr>
                <w:rFonts w:ascii="Times New Roman" w:hAnsi="Times New Roman" w:cs="Times New Roman"/>
                <w:bCs/>
              </w:rPr>
            </w:pPr>
            <w:r w:rsidRPr="00D90C78">
              <w:rPr>
                <w:rFonts w:ascii="Times New Roman" w:hAnsi="Times New Roman" w:cs="Times New Roman"/>
                <w:bCs/>
              </w:rPr>
              <w:t>Дополнение Положения положениями, предусматривающими возможность дистанционного участия в Собрании акционеров.</w:t>
            </w:r>
          </w:p>
          <w:p w:rsidR="00ED0EB5" w:rsidRPr="00D90C78" w:rsidRDefault="00ED0EB5" w:rsidP="00D47CAF">
            <w:pPr>
              <w:shd w:val="clear" w:color="auto" w:fill="FFFFFF"/>
              <w:ind w:firstLine="27"/>
              <w:jc w:val="both"/>
              <w:rPr>
                <w:rFonts w:ascii="Times New Roman" w:hAnsi="Times New Roman" w:cs="Times New Roman"/>
                <w:bCs/>
              </w:rPr>
            </w:pPr>
          </w:p>
        </w:tc>
      </w:tr>
      <w:tr w:rsidR="00ED0EB5" w:rsidRPr="00D90C78" w:rsidTr="005471B6">
        <w:trPr>
          <w:trHeight w:val="3077"/>
        </w:trPr>
        <w:tc>
          <w:tcPr>
            <w:tcW w:w="5972" w:type="dxa"/>
          </w:tcPr>
          <w:p w:rsidR="00ED0EB5" w:rsidRPr="00D90C78" w:rsidRDefault="00ED0EB5" w:rsidP="005471B6">
            <w:pPr>
              <w:pStyle w:val="20"/>
              <w:shd w:val="clear" w:color="auto" w:fill="auto"/>
              <w:tabs>
                <w:tab w:val="left" w:pos="1134"/>
              </w:tabs>
              <w:spacing w:after="0" w:line="240" w:lineRule="auto"/>
              <w:jc w:val="both"/>
            </w:pPr>
            <w:r w:rsidRPr="00D90C78">
              <w:lastRenderedPageBreak/>
              <w:t>10.2. Процедуру регистрации участников Собрания акционеров осуществляет Регистратор. При этом Регистратор должен вести журналы:</w:t>
            </w:r>
          </w:p>
          <w:p w:rsidR="00ED0EB5" w:rsidRPr="00D90C78" w:rsidRDefault="00ED0EB5" w:rsidP="005471B6">
            <w:pPr>
              <w:pStyle w:val="20"/>
              <w:numPr>
                <w:ilvl w:val="0"/>
                <w:numId w:val="17"/>
              </w:numPr>
              <w:shd w:val="clear" w:color="auto" w:fill="auto"/>
              <w:tabs>
                <w:tab w:val="left" w:pos="709"/>
              </w:tabs>
              <w:spacing w:after="0" w:line="240" w:lineRule="auto"/>
              <w:ind w:firstLine="567"/>
              <w:jc w:val="both"/>
            </w:pPr>
            <w:r w:rsidRPr="00D90C78">
              <w:t>регистрации участников Собрания акционеров;</w:t>
            </w:r>
          </w:p>
          <w:p w:rsidR="00ED0EB5" w:rsidRPr="00D90C78" w:rsidRDefault="00ED0EB5" w:rsidP="005471B6">
            <w:pPr>
              <w:pStyle w:val="20"/>
              <w:numPr>
                <w:ilvl w:val="0"/>
                <w:numId w:val="17"/>
              </w:numPr>
              <w:shd w:val="clear" w:color="auto" w:fill="auto"/>
              <w:tabs>
                <w:tab w:val="left" w:pos="709"/>
                <w:tab w:val="left" w:pos="810"/>
              </w:tabs>
              <w:spacing w:after="0" w:line="240" w:lineRule="auto"/>
              <w:ind w:firstLine="567"/>
              <w:jc w:val="both"/>
            </w:pPr>
            <w:r w:rsidRPr="00D90C78">
              <w:t>учета доверенностей и иных документов, подтверждающих право участника Собрания акционеров действовать от имени лица, включенного в список лиц, имеющих право на участие в Собрании акционеров.</w:t>
            </w:r>
          </w:p>
          <w:p w:rsidR="00ED0EB5" w:rsidRPr="00D90C78" w:rsidRDefault="00ED0EB5" w:rsidP="00777620">
            <w:pPr>
              <w:pStyle w:val="20"/>
              <w:shd w:val="clear" w:color="auto" w:fill="auto"/>
              <w:spacing w:after="0" w:line="240" w:lineRule="auto"/>
              <w:ind w:firstLine="567"/>
              <w:jc w:val="both"/>
            </w:pPr>
            <w:r w:rsidRPr="00D90C78">
              <w:t>Регистратор по своей инициативе может вести и другие регистрационные формы и журналы.</w:t>
            </w:r>
          </w:p>
        </w:tc>
        <w:tc>
          <w:tcPr>
            <w:tcW w:w="5846" w:type="dxa"/>
          </w:tcPr>
          <w:p w:rsidR="00ED0EB5" w:rsidRPr="00D90C78" w:rsidRDefault="00ED0EB5" w:rsidP="00C027E9">
            <w:pPr>
              <w:pStyle w:val="20"/>
              <w:shd w:val="clear" w:color="auto" w:fill="auto"/>
              <w:tabs>
                <w:tab w:val="left" w:pos="1134"/>
              </w:tabs>
              <w:spacing w:after="0" w:line="240" w:lineRule="auto"/>
              <w:jc w:val="both"/>
            </w:pPr>
            <w:r w:rsidRPr="00D90C78">
              <w:t>10.2. Процедуру регистрации участников Собрания акционеров осуществляет Регистратор. При этом Регистратор должен вести журналы:</w:t>
            </w:r>
          </w:p>
          <w:p w:rsidR="00ED0EB5" w:rsidRPr="00D90C78" w:rsidRDefault="00ED0EB5" w:rsidP="00C027E9">
            <w:pPr>
              <w:pStyle w:val="20"/>
              <w:numPr>
                <w:ilvl w:val="0"/>
                <w:numId w:val="17"/>
              </w:numPr>
              <w:shd w:val="clear" w:color="auto" w:fill="auto"/>
              <w:tabs>
                <w:tab w:val="left" w:pos="709"/>
              </w:tabs>
              <w:spacing w:after="0" w:line="240" w:lineRule="auto"/>
              <w:ind w:firstLine="567"/>
              <w:jc w:val="both"/>
            </w:pPr>
            <w:r w:rsidRPr="00D90C78">
              <w:t>регистрации участников Собрания акционеров;</w:t>
            </w:r>
          </w:p>
          <w:p w:rsidR="00ED0EB5" w:rsidRPr="00D90C78" w:rsidRDefault="00ED0EB5" w:rsidP="00C027E9">
            <w:pPr>
              <w:pStyle w:val="20"/>
              <w:numPr>
                <w:ilvl w:val="0"/>
                <w:numId w:val="17"/>
              </w:numPr>
              <w:shd w:val="clear" w:color="auto" w:fill="auto"/>
              <w:tabs>
                <w:tab w:val="left" w:pos="709"/>
                <w:tab w:val="left" w:pos="810"/>
              </w:tabs>
              <w:spacing w:after="0" w:line="240" w:lineRule="auto"/>
              <w:ind w:firstLine="567"/>
              <w:jc w:val="both"/>
            </w:pPr>
            <w:r w:rsidRPr="00D90C78">
              <w:t>учета доверенностей и иных документов, подтверждающих право участника Собрания акционеров действовать от имени лица, включенного в список лиц, имеющих право на участие в Собрании акционеров.</w:t>
            </w:r>
          </w:p>
          <w:p w:rsidR="00ED0EB5" w:rsidRPr="00D90C78" w:rsidRDefault="00ED0EB5" w:rsidP="00C027E9">
            <w:pPr>
              <w:pStyle w:val="20"/>
              <w:shd w:val="clear" w:color="auto" w:fill="auto"/>
              <w:spacing w:after="0" w:line="240" w:lineRule="auto"/>
              <w:ind w:firstLine="567"/>
              <w:jc w:val="both"/>
            </w:pPr>
            <w:r w:rsidRPr="00D90C78">
              <w:t xml:space="preserve">Регистратор по своей инициативе может вести и </w:t>
            </w:r>
            <w:proofErr w:type="gramStart"/>
            <w:r w:rsidRPr="00D90C78">
              <w:t>другие регистрационные формы</w:t>
            </w:r>
            <w:proofErr w:type="gramEnd"/>
            <w:r w:rsidRPr="00D90C78">
              <w:t xml:space="preserve"> и журналы.</w:t>
            </w:r>
          </w:p>
          <w:p w:rsidR="00ED0EB5" w:rsidRPr="00D90C78" w:rsidRDefault="00ED0EB5" w:rsidP="00C027E9">
            <w:pPr>
              <w:pStyle w:val="20"/>
              <w:shd w:val="clear" w:color="auto" w:fill="auto"/>
              <w:spacing w:after="0" w:line="240" w:lineRule="auto"/>
              <w:ind w:firstLine="567"/>
              <w:jc w:val="both"/>
            </w:pPr>
            <w:r w:rsidRPr="00D90C78">
              <w:t>В случае проведения Собрания акционеров с возможностью заполнения электронной формы бюллетеней акционеры, если они не реализовали свое право на участие в таком Собрании акционеров иным способом, также могут зарегистрироваться для участия в Собрании акционеров самостоятельно на указанной в сообщении о проведении Собрания акционеров странице в информационно-коммуникационной сети "Интернет".</w:t>
            </w:r>
          </w:p>
        </w:tc>
        <w:tc>
          <w:tcPr>
            <w:tcW w:w="2742" w:type="dxa"/>
            <w:vMerge/>
          </w:tcPr>
          <w:p w:rsidR="00ED0EB5" w:rsidRPr="00D90C78" w:rsidRDefault="00ED0EB5" w:rsidP="00D47CAF">
            <w:pPr>
              <w:shd w:val="clear" w:color="auto" w:fill="FFFFFF"/>
              <w:ind w:firstLine="27"/>
              <w:jc w:val="both"/>
              <w:rPr>
                <w:rFonts w:ascii="Times New Roman" w:hAnsi="Times New Roman" w:cs="Times New Roman"/>
                <w:bCs/>
              </w:rPr>
            </w:pPr>
          </w:p>
        </w:tc>
      </w:tr>
      <w:tr w:rsidR="00ED0EB5" w:rsidRPr="00D90C78" w:rsidTr="00D90C78">
        <w:trPr>
          <w:trHeight w:val="983"/>
        </w:trPr>
        <w:tc>
          <w:tcPr>
            <w:tcW w:w="5972" w:type="dxa"/>
          </w:tcPr>
          <w:p w:rsidR="00ED0EB5" w:rsidRPr="00D90C78" w:rsidRDefault="00ED0EB5" w:rsidP="009B5689">
            <w:pPr>
              <w:pStyle w:val="20"/>
              <w:shd w:val="clear" w:color="auto" w:fill="auto"/>
              <w:tabs>
                <w:tab w:val="left" w:pos="-142"/>
              </w:tabs>
              <w:spacing w:after="0" w:line="240" w:lineRule="auto"/>
              <w:jc w:val="both"/>
            </w:pPr>
            <w:r w:rsidRPr="00D90C78">
              <w:t>11.3. Бюллетень для голосования может быть вручен под роспись каждому лицу, указанному в списке лиц, имеющих право на участие в Собрании акционеров (его представителю), зарегистрировавшемуся для участия в Собрании акционеров, а также должен быть направлен или вручен под роспись каждому лицу, зарегистрированному в реестре акционеров Компании и имеющему право на участие в Собрании акционеров, в срок не позднее, чем за 20 дней до даты проведения Собрания акционеров.</w:t>
            </w:r>
          </w:p>
          <w:p w:rsidR="00ED0EB5" w:rsidRPr="00D90C78" w:rsidRDefault="00ED0EB5" w:rsidP="00574729">
            <w:pPr>
              <w:pStyle w:val="20"/>
              <w:shd w:val="clear" w:color="auto" w:fill="auto"/>
              <w:tabs>
                <w:tab w:val="left" w:pos="-142"/>
              </w:tabs>
              <w:spacing w:after="0" w:line="240" w:lineRule="auto"/>
              <w:ind w:firstLine="567"/>
              <w:jc w:val="both"/>
            </w:pPr>
            <w:r w:rsidRPr="00D90C78">
              <w:t>Бюллетень для голосования по процедурным вопросам может быть вручен акционерам, принимающим участие в Собрании акционеров, после регистрации участия в Собрании акционеров.</w:t>
            </w:r>
          </w:p>
          <w:p w:rsidR="00ED0EB5" w:rsidRPr="00D90C78" w:rsidRDefault="00ED0EB5" w:rsidP="00574729">
            <w:pPr>
              <w:pStyle w:val="20"/>
              <w:shd w:val="clear" w:color="auto" w:fill="auto"/>
              <w:tabs>
                <w:tab w:val="left" w:pos="-142"/>
                <w:tab w:val="left" w:pos="1814"/>
              </w:tabs>
              <w:spacing w:after="0" w:line="240" w:lineRule="auto"/>
              <w:ind w:firstLine="567"/>
              <w:jc w:val="both"/>
            </w:pPr>
            <w:r w:rsidRPr="00D90C78">
              <w:t>Направление бюллетеней для голосования осуществляется заказным письмом.</w:t>
            </w:r>
          </w:p>
        </w:tc>
        <w:tc>
          <w:tcPr>
            <w:tcW w:w="5846" w:type="dxa"/>
          </w:tcPr>
          <w:p w:rsidR="00ED0EB5" w:rsidRPr="00D90C78" w:rsidRDefault="00ED0EB5" w:rsidP="009B5689">
            <w:pPr>
              <w:pStyle w:val="20"/>
              <w:shd w:val="clear" w:color="auto" w:fill="auto"/>
              <w:tabs>
                <w:tab w:val="left" w:pos="-142"/>
              </w:tabs>
              <w:spacing w:after="0" w:line="240" w:lineRule="auto"/>
              <w:jc w:val="both"/>
            </w:pPr>
            <w:r w:rsidRPr="00D90C78">
              <w:t>11.3. Бюллетень для голосования может быть вручен под роспись каждому лицу, указанному в списке лиц, имеющих право на участие в Собрании акционеров (его представителю), зарегистрировавшемуся для участия в Собрании акционеров, а также должен быть направлен или вручен под роспись каждому лицу, зарегистрированному в реестре акционеров Компании и имеющему право на участие в Собрании акционеров, в срок не позднее, чем за 20 дней до даты проведения Собрания акционеров.</w:t>
            </w:r>
          </w:p>
          <w:p w:rsidR="00ED0EB5" w:rsidRPr="00D90C78" w:rsidRDefault="00ED0EB5" w:rsidP="009B5689">
            <w:pPr>
              <w:pStyle w:val="20"/>
              <w:shd w:val="clear" w:color="auto" w:fill="auto"/>
              <w:tabs>
                <w:tab w:val="left" w:pos="-142"/>
              </w:tabs>
              <w:spacing w:after="0" w:line="240" w:lineRule="auto"/>
              <w:ind w:firstLine="567"/>
              <w:jc w:val="both"/>
            </w:pPr>
            <w:r w:rsidRPr="00D90C78">
              <w:t>Бюллетень для голосования по процедурным вопросам может быть вручен акционерам, принимающим участие в Собрании акционеров, после регистрации участия в Собрании акционеров.</w:t>
            </w:r>
          </w:p>
          <w:p w:rsidR="00ED0EB5" w:rsidRPr="00D90C78" w:rsidRDefault="00ED0EB5" w:rsidP="009B5689">
            <w:pPr>
              <w:pStyle w:val="20"/>
              <w:shd w:val="clear" w:color="auto" w:fill="auto"/>
              <w:tabs>
                <w:tab w:val="left" w:pos="-142"/>
                <w:tab w:val="left" w:pos="1814"/>
              </w:tabs>
              <w:spacing w:after="0" w:line="240" w:lineRule="auto"/>
              <w:ind w:firstLine="567"/>
              <w:jc w:val="both"/>
            </w:pPr>
            <w:r w:rsidRPr="00D90C78">
              <w:t>Направление бюллетеней для голосования осуществляется заказным письмом или в виде электронного сообщения по адресу электронной почты соответствующего лица, указанному в реестре акционеров Компании.</w:t>
            </w:r>
          </w:p>
          <w:p w:rsidR="00ED0EB5" w:rsidRPr="00D90C78" w:rsidRDefault="00ED0EB5" w:rsidP="00D90C78">
            <w:pPr>
              <w:pStyle w:val="20"/>
              <w:shd w:val="clear" w:color="auto" w:fill="auto"/>
              <w:tabs>
                <w:tab w:val="left" w:pos="-142"/>
                <w:tab w:val="left" w:pos="1814"/>
              </w:tabs>
              <w:spacing w:after="0" w:line="240" w:lineRule="auto"/>
              <w:jc w:val="both"/>
            </w:pPr>
            <w:r w:rsidRPr="00D90C78">
              <w:t xml:space="preserve">В случае если решением Совета директоров при подготовке к проведению Собрания акционеров предусмотрена возможность заполнения электронной формы бюллетеней для голосования на сайте в информационно-телекоммуникационной сети “Интернет”, Компания в сроки, установленные настоящим пунктом, размещает </w:t>
            </w:r>
            <w:r w:rsidRPr="00D90C78">
              <w:lastRenderedPageBreak/>
              <w:t>электронную форму бюллетеней на сайте в информационно-телекоммуникационной сети ”Интернет”, адрес которого определен решением Совета директоров и указан в сообщении о проведении Собрания акционеров.</w:t>
            </w:r>
          </w:p>
        </w:tc>
        <w:tc>
          <w:tcPr>
            <w:tcW w:w="2742" w:type="dxa"/>
            <w:vMerge/>
          </w:tcPr>
          <w:p w:rsidR="00ED0EB5" w:rsidRPr="00D90C78" w:rsidRDefault="00ED0EB5" w:rsidP="00D47CAF">
            <w:pPr>
              <w:shd w:val="clear" w:color="auto" w:fill="FFFFFF"/>
              <w:ind w:firstLine="27"/>
              <w:jc w:val="both"/>
              <w:rPr>
                <w:rFonts w:ascii="Times New Roman" w:hAnsi="Times New Roman" w:cs="Times New Roman"/>
                <w:bCs/>
              </w:rPr>
            </w:pPr>
          </w:p>
        </w:tc>
      </w:tr>
      <w:tr w:rsidR="009B5689" w:rsidRPr="00D90C78" w:rsidTr="005471B6">
        <w:trPr>
          <w:trHeight w:val="3077"/>
        </w:trPr>
        <w:tc>
          <w:tcPr>
            <w:tcW w:w="5972" w:type="dxa"/>
          </w:tcPr>
          <w:p w:rsidR="009B5689" w:rsidRPr="00D90C78" w:rsidRDefault="009B5689" w:rsidP="009B5689">
            <w:pPr>
              <w:widowControl w:val="0"/>
              <w:spacing w:before="240" w:after="240"/>
              <w:jc w:val="both"/>
              <w:rPr>
                <w:rFonts w:ascii="Times New Roman" w:hAnsi="Times New Roman" w:cs="Times New Roman"/>
                <w:b/>
              </w:rPr>
            </w:pPr>
            <w:r w:rsidRPr="00D90C78">
              <w:rPr>
                <w:rFonts w:ascii="Times New Roman" w:hAnsi="Times New Roman" w:cs="Times New Roman"/>
                <w:b/>
              </w:rPr>
              <w:t>13. ФИНАНСОВОЕ ОБЕСПЕЧЕНИЕ СОЗЫВА, ПОДГОТОВКИ И ПРОВЕДЕНИЯ СОБРАНИЯ АКЦИОНЕРОВ</w:t>
            </w:r>
          </w:p>
          <w:p w:rsidR="009B5689" w:rsidRPr="00D90C78" w:rsidRDefault="009B5689" w:rsidP="009B5689">
            <w:pPr>
              <w:pStyle w:val="20"/>
              <w:shd w:val="clear" w:color="auto" w:fill="auto"/>
              <w:tabs>
                <w:tab w:val="left" w:pos="1134"/>
              </w:tabs>
              <w:spacing w:after="0" w:line="240" w:lineRule="auto"/>
              <w:jc w:val="both"/>
            </w:pPr>
            <w:r w:rsidRPr="00D90C78">
              <w:t>13.1. Расходы, связанные с подготовкой и проведением Собрания акционеров, осуществляются за счет средств Компании в соответствии с утвержденной Советом директоров сметой расходов, и включаются в бюджет Компании.</w:t>
            </w:r>
          </w:p>
          <w:p w:rsidR="009B5689" w:rsidRPr="00D90C78" w:rsidRDefault="009B5689" w:rsidP="009B5689">
            <w:pPr>
              <w:pStyle w:val="20"/>
              <w:shd w:val="clear" w:color="auto" w:fill="auto"/>
              <w:tabs>
                <w:tab w:val="left" w:pos="1134"/>
              </w:tabs>
              <w:spacing w:after="0" w:line="240" w:lineRule="auto"/>
              <w:jc w:val="both"/>
            </w:pPr>
            <w:r w:rsidRPr="00D90C78">
              <w:t>13.2. В случае проведения Собрания акционеров по решению органов и лиц, имеющих право требовать проведения Собрания акционеров, расходы указанных органов и лиц, связанные с проведением Собрания акционеров, могут быть возмещены Компанией по решению Собрания акционеров.</w:t>
            </w:r>
          </w:p>
          <w:p w:rsidR="009B5689" w:rsidRPr="00D90C78" w:rsidRDefault="009B5689" w:rsidP="009B5689">
            <w:pPr>
              <w:pStyle w:val="20"/>
              <w:shd w:val="clear" w:color="auto" w:fill="auto"/>
              <w:tabs>
                <w:tab w:val="left" w:pos="-142"/>
              </w:tabs>
              <w:spacing w:after="0" w:line="240" w:lineRule="auto"/>
              <w:jc w:val="both"/>
            </w:pPr>
          </w:p>
        </w:tc>
        <w:tc>
          <w:tcPr>
            <w:tcW w:w="5846" w:type="dxa"/>
          </w:tcPr>
          <w:p w:rsidR="009B5689" w:rsidRPr="00D90C78" w:rsidRDefault="009B5689" w:rsidP="009B5689">
            <w:pPr>
              <w:widowControl w:val="0"/>
              <w:spacing w:before="240" w:after="240"/>
              <w:jc w:val="both"/>
              <w:rPr>
                <w:rFonts w:ascii="Times New Roman" w:hAnsi="Times New Roman" w:cs="Times New Roman"/>
                <w:b/>
              </w:rPr>
            </w:pPr>
            <w:r w:rsidRPr="00D90C78">
              <w:rPr>
                <w:rFonts w:ascii="Times New Roman" w:hAnsi="Times New Roman" w:cs="Times New Roman"/>
                <w:b/>
              </w:rPr>
              <w:t>13. ФИНАНСОВОЕ ОБЕСПЕЧЕНИЕ СОЗЫВА, ПОДГОТОВКИ И ПРОВЕДЕНИЯ СОБРАНИЯ АКЦИОНЕРОВ</w:t>
            </w:r>
          </w:p>
          <w:p w:rsidR="009B5689" w:rsidRPr="00D90C78" w:rsidRDefault="009B5689" w:rsidP="009B5689">
            <w:pPr>
              <w:pStyle w:val="20"/>
              <w:shd w:val="clear" w:color="auto" w:fill="auto"/>
              <w:tabs>
                <w:tab w:val="left" w:pos="1134"/>
              </w:tabs>
              <w:spacing w:after="0" w:line="240" w:lineRule="auto"/>
              <w:jc w:val="both"/>
            </w:pPr>
            <w:r w:rsidRPr="00D90C78">
              <w:t>13.1. В случае проведения Собрания акционеров по решению органов и лиц, имеющих право требовать проведения Собрания акционеров, расходы указанных органов и лиц, связанные с проведением Собрания акционеров, могут быть возмещены Компанией по решению Собрания акционеров.</w:t>
            </w:r>
          </w:p>
          <w:p w:rsidR="009B5689" w:rsidRPr="00D90C78" w:rsidRDefault="009B5689" w:rsidP="009B5689">
            <w:pPr>
              <w:pStyle w:val="20"/>
              <w:shd w:val="clear" w:color="auto" w:fill="auto"/>
              <w:tabs>
                <w:tab w:val="left" w:pos="-142"/>
              </w:tabs>
              <w:spacing w:after="0" w:line="240" w:lineRule="auto"/>
              <w:jc w:val="both"/>
            </w:pPr>
          </w:p>
        </w:tc>
        <w:tc>
          <w:tcPr>
            <w:tcW w:w="2742" w:type="dxa"/>
          </w:tcPr>
          <w:p w:rsidR="006E1830" w:rsidRPr="00D90C78" w:rsidRDefault="006E1830" w:rsidP="006E1830">
            <w:pPr>
              <w:shd w:val="clear" w:color="auto" w:fill="FFFFFF"/>
              <w:ind w:firstLine="27"/>
              <w:jc w:val="both"/>
              <w:rPr>
                <w:rFonts w:ascii="Times New Roman" w:hAnsi="Times New Roman" w:cs="Times New Roman"/>
                <w:bCs/>
              </w:rPr>
            </w:pPr>
            <w:r w:rsidRPr="00D90C78">
              <w:rPr>
                <w:rFonts w:ascii="Times New Roman" w:hAnsi="Times New Roman" w:cs="Times New Roman"/>
                <w:bCs/>
              </w:rPr>
              <w:t xml:space="preserve">Приведение Положения в соответствие с </w:t>
            </w:r>
            <w:r>
              <w:rPr>
                <w:rFonts w:ascii="Times New Roman" w:hAnsi="Times New Roman" w:cs="Times New Roman"/>
                <w:bCs/>
              </w:rPr>
              <w:t>Уставом</w:t>
            </w:r>
            <w:r w:rsidRPr="00D90C78">
              <w:rPr>
                <w:rFonts w:ascii="Times New Roman" w:hAnsi="Times New Roman" w:cs="Times New Roman"/>
                <w:bCs/>
              </w:rPr>
              <w:t>.</w:t>
            </w:r>
          </w:p>
          <w:p w:rsidR="009B5689" w:rsidRPr="00D90C78" w:rsidRDefault="009B5689" w:rsidP="00D47CAF">
            <w:pPr>
              <w:shd w:val="clear" w:color="auto" w:fill="FFFFFF"/>
              <w:ind w:firstLine="27"/>
              <w:jc w:val="both"/>
              <w:rPr>
                <w:rFonts w:ascii="Times New Roman" w:hAnsi="Times New Roman" w:cs="Times New Roman"/>
                <w:bCs/>
              </w:rPr>
            </w:pPr>
          </w:p>
        </w:tc>
      </w:tr>
    </w:tbl>
    <w:p w:rsidR="001D47E6" w:rsidRDefault="001D47E6"/>
    <w:sectPr w:rsidR="001D47E6" w:rsidSect="00A70716">
      <w:pgSz w:w="16838" w:h="11906" w:orient="landscape"/>
      <w:pgMar w:top="568"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923A3"/>
    <w:multiLevelType w:val="multilevel"/>
    <w:tmpl w:val="90CA3822"/>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870D42"/>
    <w:multiLevelType w:val="multilevel"/>
    <w:tmpl w:val="90CA3822"/>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F42402"/>
    <w:multiLevelType w:val="multilevel"/>
    <w:tmpl w:val="90CA3822"/>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8A4AC0"/>
    <w:multiLevelType w:val="multilevel"/>
    <w:tmpl w:val="90CA3822"/>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0E43A8"/>
    <w:multiLevelType w:val="multilevel"/>
    <w:tmpl w:val="E9F851F4"/>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14CF07C9"/>
    <w:multiLevelType w:val="multilevel"/>
    <w:tmpl w:val="C8C6C9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010734"/>
    <w:multiLevelType w:val="multilevel"/>
    <w:tmpl w:val="D9D67204"/>
    <w:lvl w:ilvl="0">
      <w:start w:val="8"/>
      <w:numFmt w:val="decimal"/>
      <w:lvlText w:val="%1."/>
      <w:lvlJc w:val="left"/>
      <w:pPr>
        <w:ind w:left="480" w:hanging="480"/>
      </w:pPr>
      <w:rPr>
        <w:rFonts w:hint="default"/>
      </w:rPr>
    </w:lvl>
    <w:lvl w:ilvl="1">
      <w:start w:val="12"/>
      <w:numFmt w:val="decimal"/>
      <w:lvlText w:val="%1.%2."/>
      <w:lvlJc w:val="left"/>
      <w:pPr>
        <w:ind w:left="840"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7597830"/>
    <w:multiLevelType w:val="multilevel"/>
    <w:tmpl w:val="90CA3822"/>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E2D619C"/>
    <w:multiLevelType w:val="multilevel"/>
    <w:tmpl w:val="90CA3822"/>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2E60616"/>
    <w:multiLevelType w:val="multilevel"/>
    <w:tmpl w:val="EC2019C6"/>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63908DC"/>
    <w:multiLevelType w:val="multilevel"/>
    <w:tmpl w:val="5CEC54D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65962E3"/>
    <w:multiLevelType w:val="multilevel"/>
    <w:tmpl w:val="F3BE87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2CEC1E8C"/>
    <w:multiLevelType w:val="multilevel"/>
    <w:tmpl w:val="4912B426"/>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34B11FCC"/>
    <w:multiLevelType w:val="multilevel"/>
    <w:tmpl w:val="90CA3822"/>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B0443EE"/>
    <w:multiLevelType w:val="multilevel"/>
    <w:tmpl w:val="AD4E08A6"/>
    <w:lvl w:ilvl="0">
      <w:start w:val="2"/>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15" w15:restartNumberingAfterBreak="0">
    <w:nsid w:val="3BAD1F89"/>
    <w:multiLevelType w:val="hybridMultilevel"/>
    <w:tmpl w:val="14E0236E"/>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CAC2D01"/>
    <w:multiLevelType w:val="multilevel"/>
    <w:tmpl w:val="90CA3822"/>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35816C8"/>
    <w:multiLevelType w:val="multilevel"/>
    <w:tmpl w:val="4956BE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D0C39F7"/>
    <w:multiLevelType w:val="multilevel"/>
    <w:tmpl w:val="90CA3822"/>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33452B2"/>
    <w:multiLevelType w:val="multilevel"/>
    <w:tmpl w:val="90CA3822"/>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71E15AF"/>
    <w:multiLevelType w:val="multilevel"/>
    <w:tmpl w:val="014614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4"/>
  </w:num>
  <w:num w:numId="3">
    <w:abstractNumId w:val="15"/>
  </w:num>
  <w:num w:numId="4">
    <w:abstractNumId w:val="12"/>
  </w:num>
  <w:num w:numId="5">
    <w:abstractNumId w:val="4"/>
  </w:num>
  <w:num w:numId="6">
    <w:abstractNumId w:val="20"/>
  </w:num>
  <w:num w:numId="7">
    <w:abstractNumId w:val="9"/>
  </w:num>
  <w:num w:numId="8">
    <w:abstractNumId w:val="6"/>
  </w:num>
  <w:num w:numId="9">
    <w:abstractNumId w:val="2"/>
  </w:num>
  <w:num w:numId="10">
    <w:abstractNumId w:val="3"/>
  </w:num>
  <w:num w:numId="11">
    <w:abstractNumId w:val="0"/>
  </w:num>
  <w:num w:numId="12">
    <w:abstractNumId w:val="7"/>
  </w:num>
  <w:num w:numId="13">
    <w:abstractNumId w:val="13"/>
  </w:num>
  <w:num w:numId="14">
    <w:abstractNumId w:val="5"/>
  </w:num>
  <w:num w:numId="15">
    <w:abstractNumId w:val="8"/>
  </w:num>
  <w:num w:numId="16">
    <w:abstractNumId w:val="16"/>
  </w:num>
  <w:num w:numId="17">
    <w:abstractNumId w:val="17"/>
  </w:num>
  <w:num w:numId="18">
    <w:abstractNumId w:val="18"/>
  </w:num>
  <w:num w:numId="19">
    <w:abstractNumId w:val="1"/>
  </w:num>
  <w:num w:numId="20">
    <w:abstractNumId w:val="19"/>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28F"/>
    <w:rsid w:val="000008AE"/>
    <w:rsid w:val="00002746"/>
    <w:rsid w:val="00007D64"/>
    <w:rsid w:val="000159BB"/>
    <w:rsid w:val="00023920"/>
    <w:rsid w:val="0002437E"/>
    <w:rsid w:val="000317F9"/>
    <w:rsid w:val="00032178"/>
    <w:rsid w:val="00044ECB"/>
    <w:rsid w:val="0004587B"/>
    <w:rsid w:val="00045C93"/>
    <w:rsid w:val="00052CF7"/>
    <w:rsid w:val="00055807"/>
    <w:rsid w:val="000570D3"/>
    <w:rsid w:val="0006670A"/>
    <w:rsid w:val="00067901"/>
    <w:rsid w:val="00071C1D"/>
    <w:rsid w:val="000724A0"/>
    <w:rsid w:val="00075928"/>
    <w:rsid w:val="00076DCD"/>
    <w:rsid w:val="000804E0"/>
    <w:rsid w:val="00085B3C"/>
    <w:rsid w:val="00085E95"/>
    <w:rsid w:val="0009777D"/>
    <w:rsid w:val="00097FF0"/>
    <w:rsid w:val="000A0783"/>
    <w:rsid w:val="000A093C"/>
    <w:rsid w:val="000A0D9E"/>
    <w:rsid w:val="000B0233"/>
    <w:rsid w:val="000C0253"/>
    <w:rsid w:val="000C2158"/>
    <w:rsid w:val="000C314F"/>
    <w:rsid w:val="000C43D8"/>
    <w:rsid w:val="000C785C"/>
    <w:rsid w:val="000D423E"/>
    <w:rsid w:val="000D69CB"/>
    <w:rsid w:val="000D79A9"/>
    <w:rsid w:val="000E1338"/>
    <w:rsid w:val="000E22EA"/>
    <w:rsid w:val="000E5B67"/>
    <w:rsid w:val="000F23C2"/>
    <w:rsid w:val="000F40FA"/>
    <w:rsid w:val="000F5356"/>
    <w:rsid w:val="000F5C62"/>
    <w:rsid w:val="0010628B"/>
    <w:rsid w:val="0011642E"/>
    <w:rsid w:val="00117A77"/>
    <w:rsid w:val="00121DC7"/>
    <w:rsid w:val="0012574F"/>
    <w:rsid w:val="0012593D"/>
    <w:rsid w:val="00130413"/>
    <w:rsid w:val="001347F3"/>
    <w:rsid w:val="00136A0B"/>
    <w:rsid w:val="001371DD"/>
    <w:rsid w:val="00147063"/>
    <w:rsid w:val="00152BA9"/>
    <w:rsid w:val="0016135F"/>
    <w:rsid w:val="001650F2"/>
    <w:rsid w:val="00165E07"/>
    <w:rsid w:val="00170FD5"/>
    <w:rsid w:val="00175999"/>
    <w:rsid w:val="001804E4"/>
    <w:rsid w:val="0018365D"/>
    <w:rsid w:val="00185CD6"/>
    <w:rsid w:val="001865CE"/>
    <w:rsid w:val="00190C6E"/>
    <w:rsid w:val="00192136"/>
    <w:rsid w:val="00196962"/>
    <w:rsid w:val="001A1002"/>
    <w:rsid w:val="001A4767"/>
    <w:rsid w:val="001A6D7D"/>
    <w:rsid w:val="001B167B"/>
    <w:rsid w:val="001B2C6D"/>
    <w:rsid w:val="001B6F54"/>
    <w:rsid w:val="001C212F"/>
    <w:rsid w:val="001C472E"/>
    <w:rsid w:val="001C662F"/>
    <w:rsid w:val="001D245B"/>
    <w:rsid w:val="001D307D"/>
    <w:rsid w:val="001D3D44"/>
    <w:rsid w:val="001D47E6"/>
    <w:rsid w:val="001D7FB8"/>
    <w:rsid w:val="001E10AA"/>
    <w:rsid w:val="001E219E"/>
    <w:rsid w:val="001E2FB6"/>
    <w:rsid w:val="001E4275"/>
    <w:rsid w:val="001E5F19"/>
    <w:rsid w:val="001E6D24"/>
    <w:rsid w:val="001F40A3"/>
    <w:rsid w:val="001F51AE"/>
    <w:rsid w:val="001F5263"/>
    <w:rsid w:val="001F5921"/>
    <w:rsid w:val="00200B07"/>
    <w:rsid w:val="00201ABE"/>
    <w:rsid w:val="00206B95"/>
    <w:rsid w:val="00213E9D"/>
    <w:rsid w:val="00214FEF"/>
    <w:rsid w:val="002152FA"/>
    <w:rsid w:val="00220492"/>
    <w:rsid w:val="00222135"/>
    <w:rsid w:val="00227B99"/>
    <w:rsid w:val="00231CC5"/>
    <w:rsid w:val="0023260F"/>
    <w:rsid w:val="00235EA5"/>
    <w:rsid w:val="00240132"/>
    <w:rsid w:val="0024033C"/>
    <w:rsid w:val="00241BF8"/>
    <w:rsid w:val="00244779"/>
    <w:rsid w:val="00246188"/>
    <w:rsid w:val="00246680"/>
    <w:rsid w:val="00246B72"/>
    <w:rsid w:val="00250708"/>
    <w:rsid w:val="00250E7D"/>
    <w:rsid w:val="00254536"/>
    <w:rsid w:val="00254BA9"/>
    <w:rsid w:val="00254E47"/>
    <w:rsid w:val="00255D2B"/>
    <w:rsid w:val="00257C23"/>
    <w:rsid w:val="0026456F"/>
    <w:rsid w:val="00264BDD"/>
    <w:rsid w:val="002663E1"/>
    <w:rsid w:val="00266C64"/>
    <w:rsid w:val="00271F63"/>
    <w:rsid w:val="00277EC6"/>
    <w:rsid w:val="00284E8D"/>
    <w:rsid w:val="0028537C"/>
    <w:rsid w:val="0029183F"/>
    <w:rsid w:val="002937D1"/>
    <w:rsid w:val="00295ACE"/>
    <w:rsid w:val="0029649F"/>
    <w:rsid w:val="002A0D94"/>
    <w:rsid w:val="002A35FC"/>
    <w:rsid w:val="002A6111"/>
    <w:rsid w:val="002A7B9E"/>
    <w:rsid w:val="002B316F"/>
    <w:rsid w:val="002B3ABB"/>
    <w:rsid w:val="002B7BB7"/>
    <w:rsid w:val="002C294C"/>
    <w:rsid w:val="002C3302"/>
    <w:rsid w:val="002D3F87"/>
    <w:rsid w:val="002D7FC1"/>
    <w:rsid w:val="002E347A"/>
    <w:rsid w:val="002F0DC0"/>
    <w:rsid w:val="002F2608"/>
    <w:rsid w:val="002F27D3"/>
    <w:rsid w:val="002F5FD5"/>
    <w:rsid w:val="002F74CF"/>
    <w:rsid w:val="002F7EE2"/>
    <w:rsid w:val="00300D90"/>
    <w:rsid w:val="00303098"/>
    <w:rsid w:val="00304D7C"/>
    <w:rsid w:val="003148C8"/>
    <w:rsid w:val="00323AE3"/>
    <w:rsid w:val="00326F09"/>
    <w:rsid w:val="0032765F"/>
    <w:rsid w:val="00331927"/>
    <w:rsid w:val="0033508D"/>
    <w:rsid w:val="00336685"/>
    <w:rsid w:val="00340F7A"/>
    <w:rsid w:val="0034182A"/>
    <w:rsid w:val="003471DA"/>
    <w:rsid w:val="0035215C"/>
    <w:rsid w:val="00352A6D"/>
    <w:rsid w:val="0035541E"/>
    <w:rsid w:val="00362DC6"/>
    <w:rsid w:val="0036685D"/>
    <w:rsid w:val="00370334"/>
    <w:rsid w:val="0037060D"/>
    <w:rsid w:val="00373948"/>
    <w:rsid w:val="00374398"/>
    <w:rsid w:val="00385336"/>
    <w:rsid w:val="0038542F"/>
    <w:rsid w:val="003872C2"/>
    <w:rsid w:val="003915D5"/>
    <w:rsid w:val="00391943"/>
    <w:rsid w:val="00392A3F"/>
    <w:rsid w:val="00393317"/>
    <w:rsid w:val="00393E66"/>
    <w:rsid w:val="0039461E"/>
    <w:rsid w:val="0039529D"/>
    <w:rsid w:val="00395816"/>
    <w:rsid w:val="0039610A"/>
    <w:rsid w:val="003B15E5"/>
    <w:rsid w:val="003B3720"/>
    <w:rsid w:val="003B3C0C"/>
    <w:rsid w:val="003B521B"/>
    <w:rsid w:val="003C1BDF"/>
    <w:rsid w:val="003C2EDE"/>
    <w:rsid w:val="003C6FBA"/>
    <w:rsid w:val="003D3BC0"/>
    <w:rsid w:val="003D6217"/>
    <w:rsid w:val="003D6F70"/>
    <w:rsid w:val="003E2494"/>
    <w:rsid w:val="003E7FD7"/>
    <w:rsid w:val="004031F7"/>
    <w:rsid w:val="004037ED"/>
    <w:rsid w:val="004249B6"/>
    <w:rsid w:val="004250BF"/>
    <w:rsid w:val="00431BA3"/>
    <w:rsid w:val="00432019"/>
    <w:rsid w:val="00432AEA"/>
    <w:rsid w:val="00434347"/>
    <w:rsid w:val="00437302"/>
    <w:rsid w:val="00441405"/>
    <w:rsid w:val="00443F1A"/>
    <w:rsid w:val="0044518C"/>
    <w:rsid w:val="004465FC"/>
    <w:rsid w:val="00447315"/>
    <w:rsid w:val="004541A7"/>
    <w:rsid w:val="00454421"/>
    <w:rsid w:val="00457FA1"/>
    <w:rsid w:val="0046205D"/>
    <w:rsid w:val="00462FE3"/>
    <w:rsid w:val="0046411E"/>
    <w:rsid w:val="00472832"/>
    <w:rsid w:val="00473F91"/>
    <w:rsid w:val="00484E0B"/>
    <w:rsid w:val="00496923"/>
    <w:rsid w:val="004972A5"/>
    <w:rsid w:val="004A066B"/>
    <w:rsid w:val="004A1249"/>
    <w:rsid w:val="004A2FCF"/>
    <w:rsid w:val="004A3ECC"/>
    <w:rsid w:val="004B1CC5"/>
    <w:rsid w:val="004B4A02"/>
    <w:rsid w:val="004C6FC5"/>
    <w:rsid w:val="004D5DF8"/>
    <w:rsid w:val="004D713C"/>
    <w:rsid w:val="004E229C"/>
    <w:rsid w:val="004E3F60"/>
    <w:rsid w:val="004E4C48"/>
    <w:rsid w:val="0051083E"/>
    <w:rsid w:val="0051290D"/>
    <w:rsid w:val="00517B5B"/>
    <w:rsid w:val="00525F85"/>
    <w:rsid w:val="00526A40"/>
    <w:rsid w:val="00534FDC"/>
    <w:rsid w:val="0053523D"/>
    <w:rsid w:val="00537872"/>
    <w:rsid w:val="00546B77"/>
    <w:rsid w:val="005471B6"/>
    <w:rsid w:val="00547E22"/>
    <w:rsid w:val="005502C9"/>
    <w:rsid w:val="005503D8"/>
    <w:rsid w:val="00550D8E"/>
    <w:rsid w:val="0055475F"/>
    <w:rsid w:val="00566812"/>
    <w:rsid w:val="0056730E"/>
    <w:rsid w:val="0056753E"/>
    <w:rsid w:val="00574729"/>
    <w:rsid w:val="005752B3"/>
    <w:rsid w:val="00576D2D"/>
    <w:rsid w:val="0058144C"/>
    <w:rsid w:val="00584030"/>
    <w:rsid w:val="00584FC1"/>
    <w:rsid w:val="00587EEA"/>
    <w:rsid w:val="005904C7"/>
    <w:rsid w:val="00590BF5"/>
    <w:rsid w:val="00592779"/>
    <w:rsid w:val="00592DBE"/>
    <w:rsid w:val="00595C76"/>
    <w:rsid w:val="00596778"/>
    <w:rsid w:val="005A120B"/>
    <w:rsid w:val="005A3667"/>
    <w:rsid w:val="005A58E9"/>
    <w:rsid w:val="005B312D"/>
    <w:rsid w:val="005D1CC7"/>
    <w:rsid w:val="005D3473"/>
    <w:rsid w:val="005D37DC"/>
    <w:rsid w:val="005E1054"/>
    <w:rsid w:val="005E571A"/>
    <w:rsid w:val="005E6BC0"/>
    <w:rsid w:val="005F605C"/>
    <w:rsid w:val="005F755E"/>
    <w:rsid w:val="00606776"/>
    <w:rsid w:val="0060736E"/>
    <w:rsid w:val="0061376C"/>
    <w:rsid w:val="00625A97"/>
    <w:rsid w:val="00627842"/>
    <w:rsid w:val="006308F4"/>
    <w:rsid w:val="00650CB9"/>
    <w:rsid w:val="00656827"/>
    <w:rsid w:val="00657AB6"/>
    <w:rsid w:val="00667BD3"/>
    <w:rsid w:val="00672416"/>
    <w:rsid w:val="00672A86"/>
    <w:rsid w:val="00673DB8"/>
    <w:rsid w:val="00681297"/>
    <w:rsid w:val="006813A4"/>
    <w:rsid w:val="006852AB"/>
    <w:rsid w:val="00685F5D"/>
    <w:rsid w:val="00686208"/>
    <w:rsid w:val="00686A29"/>
    <w:rsid w:val="0069033C"/>
    <w:rsid w:val="006909F6"/>
    <w:rsid w:val="0069128F"/>
    <w:rsid w:val="006919D9"/>
    <w:rsid w:val="00693454"/>
    <w:rsid w:val="006958D7"/>
    <w:rsid w:val="00696701"/>
    <w:rsid w:val="006A2BF9"/>
    <w:rsid w:val="006A2C96"/>
    <w:rsid w:val="006A556E"/>
    <w:rsid w:val="006B01C3"/>
    <w:rsid w:val="006B40C3"/>
    <w:rsid w:val="006B58EC"/>
    <w:rsid w:val="006B688F"/>
    <w:rsid w:val="006D0769"/>
    <w:rsid w:val="006D33C7"/>
    <w:rsid w:val="006D74C0"/>
    <w:rsid w:val="006D77F1"/>
    <w:rsid w:val="006D7F4F"/>
    <w:rsid w:val="006E1830"/>
    <w:rsid w:val="006E2796"/>
    <w:rsid w:val="006E3D90"/>
    <w:rsid w:val="006E42B7"/>
    <w:rsid w:val="006E557E"/>
    <w:rsid w:val="006F5813"/>
    <w:rsid w:val="007069DE"/>
    <w:rsid w:val="007109AF"/>
    <w:rsid w:val="00711BE0"/>
    <w:rsid w:val="00712818"/>
    <w:rsid w:val="00714D92"/>
    <w:rsid w:val="007150CE"/>
    <w:rsid w:val="00715142"/>
    <w:rsid w:val="00717FA3"/>
    <w:rsid w:val="007220F6"/>
    <w:rsid w:val="00731748"/>
    <w:rsid w:val="007336EA"/>
    <w:rsid w:val="00735C63"/>
    <w:rsid w:val="00737114"/>
    <w:rsid w:val="00740D80"/>
    <w:rsid w:val="007428A8"/>
    <w:rsid w:val="00744732"/>
    <w:rsid w:val="00745155"/>
    <w:rsid w:val="007467CD"/>
    <w:rsid w:val="00746B60"/>
    <w:rsid w:val="00757647"/>
    <w:rsid w:val="007631CA"/>
    <w:rsid w:val="00765BB6"/>
    <w:rsid w:val="00772AB3"/>
    <w:rsid w:val="00777620"/>
    <w:rsid w:val="00782359"/>
    <w:rsid w:val="00782F27"/>
    <w:rsid w:val="00783514"/>
    <w:rsid w:val="007857F7"/>
    <w:rsid w:val="007906D3"/>
    <w:rsid w:val="00791CC7"/>
    <w:rsid w:val="007959B9"/>
    <w:rsid w:val="007A028B"/>
    <w:rsid w:val="007B203C"/>
    <w:rsid w:val="007B75D1"/>
    <w:rsid w:val="007C5CEF"/>
    <w:rsid w:val="007C7E43"/>
    <w:rsid w:val="007C7F17"/>
    <w:rsid w:val="007D1F7D"/>
    <w:rsid w:val="007E061C"/>
    <w:rsid w:val="007E12B6"/>
    <w:rsid w:val="007E2958"/>
    <w:rsid w:val="007E3994"/>
    <w:rsid w:val="007E6B84"/>
    <w:rsid w:val="007F75AC"/>
    <w:rsid w:val="007F7904"/>
    <w:rsid w:val="00803422"/>
    <w:rsid w:val="00803500"/>
    <w:rsid w:val="00805F8E"/>
    <w:rsid w:val="00806371"/>
    <w:rsid w:val="00807976"/>
    <w:rsid w:val="00820731"/>
    <w:rsid w:val="00820D65"/>
    <w:rsid w:val="00821879"/>
    <w:rsid w:val="00822559"/>
    <w:rsid w:val="00825421"/>
    <w:rsid w:val="0082586F"/>
    <w:rsid w:val="008338A7"/>
    <w:rsid w:val="00835581"/>
    <w:rsid w:val="0084787A"/>
    <w:rsid w:val="00852D7C"/>
    <w:rsid w:val="00852DB3"/>
    <w:rsid w:val="008571D0"/>
    <w:rsid w:val="008715CF"/>
    <w:rsid w:val="00872ABE"/>
    <w:rsid w:val="0087617E"/>
    <w:rsid w:val="008810C6"/>
    <w:rsid w:val="008A6760"/>
    <w:rsid w:val="008A7827"/>
    <w:rsid w:val="008B2840"/>
    <w:rsid w:val="008B2BAA"/>
    <w:rsid w:val="008B5CBD"/>
    <w:rsid w:val="008B6F2D"/>
    <w:rsid w:val="008B7765"/>
    <w:rsid w:val="008C2B5B"/>
    <w:rsid w:val="008C3B56"/>
    <w:rsid w:val="008C41F6"/>
    <w:rsid w:val="008C436E"/>
    <w:rsid w:val="008C68FF"/>
    <w:rsid w:val="008C7059"/>
    <w:rsid w:val="008D28AA"/>
    <w:rsid w:val="008D5B4D"/>
    <w:rsid w:val="008F1199"/>
    <w:rsid w:val="008F4123"/>
    <w:rsid w:val="00905C3A"/>
    <w:rsid w:val="009121A4"/>
    <w:rsid w:val="009123A8"/>
    <w:rsid w:val="00921E5F"/>
    <w:rsid w:val="0092411A"/>
    <w:rsid w:val="00926E27"/>
    <w:rsid w:val="00933E9E"/>
    <w:rsid w:val="009369EE"/>
    <w:rsid w:val="00941730"/>
    <w:rsid w:val="009538D7"/>
    <w:rsid w:val="0096330B"/>
    <w:rsid w:val="009659D9"/>
    <w:rsid w:val="00965EB6"/>
    <w:rsid w:val="00971DCE"/>
    <w:rsid w:val="009724F4"/>
    <w:rsid w:val="00973D55"/>
    <w:rsid w:val="00974F1F"/>
    <w:rsid w:val="009758CB"/>
    <w:rsid w:val="00986C71"/>
    <w:rsid w:val="009874CC"/>
    <w:rsid w:val="00991907"/>
    <w:rsid w:val="009924CE"/>
    <w:rsid w:val="00994220"/>
    <w:rsid w:val="009946A0"/>
    <w:rsid w:val="00994DF1"/>
    <w:rsid w:val="00997F8F"/>
    <w:rsid w:val="009A4973"/>
    <w:rsid w:val="009A6742"/>
    <w:rsid w:val="009B2897"/>
    <w:rsid w:val="009B5689"/>
    <w:rsid w:val="009B6ACD"/>
    <w:rsid w:val="009B7830"/>
    <w:rsid w:val="009C5FB5"/>
    <w:rsid w:val="009D3278"/>
    <w:rsid w:val="009D370E"/>
    <w:rsid w:val="009D49B3"/>
    <w:rsid w:val="009D4F0D"/>
    <w:rsid w:val="009D6193"/>
    <w:rsid w:val="009E1391"/>
    <w:rsid w:val="009E2EB3"/>
    <w:rsid w:val="009E502D"/>
    <w:rsid w:val="009E6B4C"/>
    <w:rsid w:val="009F569F"/>
    <w:rsid w:val="00A00EBE"/>
    <w:rsid w:val="00A07AE2"/>
    <w:rsid w:val="00A10CA8"/>
    <w:rsid w:val="00A11A3D"/>
    <w:rsid w:val="00A11B90"/>
    <w:rsid w:val="00A17F3B"/>
    <w:rsid w:val="00A21C87"/>
    <w:rsid w:val="00A2313A"/>
    <w:rsid w:val="00A240E0"/>
    <w:rsid w:val="00A25D6C"/>
    <w:rsid w:val="00A26D7C"/>
    <w:rsid w:val="00A3406B"/>
    <w:rsid w:val="00A3485A"/>
    <w:rsid w:val="00A417E4"/>
    <w:rsid w:val="00A417E9"/>
    <w:rsid w:val="00A4539A"/>
    <w:rsid w:val="00A50513"/>
    <w:rsid w:val="00A51022"/>
    <w:rsid w:val="00A55AB3"/>
    <w:rsid w:val="00A61C27"/>
    <w:rsid w:val="00A61D5D"/>
    <w:rsid w:val="00A6563F"/>
    <w:rsid w:val="00A66493"/>
    <w:rsid w:val="00A70716"/>
    <w:rsid w:val="00A7340D"/>
    <w:rsid w:val="00A736D3"/>
    <w:rsid w:val="00A7577A"/>
    <w:rsid w:val="00A81FE8"/>
    <w:rsid w:val="00A84113"/>
    <w:rsid w:val="00A87969"/>
    <w:rsid w:val="00A87E87"/>
    <w:rsid w:val="00A91D86"/>
    <w:rsid w:val="00A92E21"/>
    <w:rsid w:val="00A970A0"/>
    <w:rsid w:val="00AA0848"/>
    <w:rsid w:val="00AA293E"/>
    <w:rsid w:val="00AA54BA"/>
    <w:rsid w:val="00AB2068"/>
    <w:rsid w:val="00AB28F3"/>
    <w:rsid w:val="00AB44FB"/>
    <w:rsid w:val="00AB679E"/>
    <w:rsid w:val="00AC14FF"/>
    <w:rsid w:val="00AC2BFC"/>
    <w:rsid w:val="00AC4070"/>
    <w:rsid w:val="00AC7691"/>
    <w:rsid w:val="00AD192B"/>
    <w:rsid w:val="00AD1C21"/>
    <w:rsid w:val="00AD1C54"/>
    <w:rsid w:val="00AD3ECA"/>
    <w:rsid w:val="00AD4155"/>
    <w:rsid w:val="00AD53B4"/>
    <w:rsid w:val="00AD6010"/>
    <w:rsid w:val="00AE2FFD"/>
    <w:rsid w:val="00AE4173"/>
    <w:rsid w:val="00AF0D2C"/>
    <w:rsid w:val="00AF17BB"/>
    <w:rsid w:val="00AF18AD"/>
    <w:rsid w:val="00AF55EA"/>
    <w:rsid w:val="00B00012"/>
    <w:rsid w:val="00B0262F"/>
    <w:rsid w:val="00B0333E"/>
    <w:rsid w:val="00B03F42"/>
    <w:rsid w:val="00B03F5F"/>
    <w:rsid w:val="00B21696"/>
    <w:rsid w:val="00B22778"/>
    <w:rsid w:val="00B227CC"/>
    <w:rsid w:val="00B22D07"/>
    <w:rsid w:val="00B233BF"/>
    <w:rsid w:val="00B31D5F"/>
    <w:rsid w:val="00B336E5"/>
    <w:rsid w:val="00B349C2"/>
    <w:rsid w:val="00B45A8A"/>
    <w:rsid w:val="00B57156"/>
    <w:rsid w:val="00B578C1"/>
    <w:rsid w:val="00B646C6"/>
    <w:rsid w:val="00B6788C"/>
    <w:rsid w:val="00B70FF2"/>
    <w:rsid w:val="00B735C1"/>
    <w:rsid w:val="00B75222"/>
    <w:rsid w:val="00B75D9C"/>
    <w:rsid w:val="00B761AE"/>
    <w:rsid w:val="00B82A5E"/>
    <w:rsid w:val="00B91342"/>
    <w:rsid w:val="00B927EC"/>
    <w:rsid w:val="00B93CA8"/>
    <w:rsid w:val="00BA7125"/>
    <w:rsid w:val="00BB05C0"/>
    <w:rsid w:val="00BB1402"/>
    <w:rsid w:val="00BB68CC"/>
    <w:rsid w:val="00BB6ABF"/>
    <w:rsid w:val="00BB6B63"/>
    <w:rsid w:val="00BB76F3"/>
    <w:rsid w:val="00BC00C4"/>
    <w:rsid w:val="00BC113F"/>
    <w:rsid w:val="00BC2220"/>
    <w:rsid w:val="00BC34B1"/>
    <w:rsid w:val="00BC3645"/>
    <w:rsid w:val="00BC4301"/>
    <w:rsid w:val="00BD0350"/>
    <w:rsid w:val="00BD3985"/>
    <w:rsid w:val="00BE1BB6"/>
    <w:rsid w:val="00BE5C95"/>
    <w:rsid w:val="00BE7970"/>
    <w:rsid w:val="00BF03E3"/>
    <w:rsid w:val="00BF62B2"/>
    <w:rsid w:val="00C017A2"/>
    <w:rsid w:val="00C027E9"/>
    <w:rsid w:val="00C02BEC"/>
    <w:rsid w:val="00C0492C"/>
    <w:rsid w:val="00C0590F"/>
    <w:rsid w:val="00C05E48"/>
    <w:rsid w:val="00C215F1"/>
    <w:rsid w:val="00C241C7"/>
    <w:rsid w:val="00C2442E"/>
    <w:rsid w:val="00C2569C"/>
    <w:rsid w:val="00C25D76"/>
    <w:rsid w:val="00C3167F"/>
    <w:rsid w:val="00C34AB5"/>
    <w:rsid w:val="00C35F76"/>
    <w:rsid w:val="00C36E2D"/>
    <w:rsid w:val="00C43D24"/>
    <w:rsid w:val="00C51362"/>
    <w:rsid w:val="00C522B2"/>
    <w:rsid w:val="00C53413"/>
    <w:rsid w:val="00C553DD"/>
    <w:rsid w:val="00C61374"/>
    <w:rsid w:val="00C676F5"/>
    <w:rsid w:val="00C70CE1"/>
    <w:rsid w:val="00C75C67"/>
    <w:rsid w:val="00C76AA1"/>
    <w:rsid w:val="00C80DB1"/>
    <w:rsid w:val="00C81DB8"/>
    <w:rsid w:val="00C87112"/>
    <w:rsid w:val="00C87741"/>
    <w:rsid w:val="00C93034"/>
    <w:rsid w:val="00C965AC"/>
    <w:rsid w:val="00CA5BD9"/>
    <w:rsid w:val="00CA7BF5"/>
    <w:rsid w:val="00CB0351"/>
    <w:rsid w:val="00CB69F7"/>
    <w:rsid w:val="00CC048F"/>
    <w:rsid w:val="00CC25F5"/>
    <w:rsid w:val="00CC4A00"/>
    <w:rsid w:val="00CD0B1A"/>
    <w:rsid w:val="00CD1EE6"/>
    <w:rsid w:val="00CD7B3B"/>
    <w:rsid w:val="00CE491E"/>
    <w:rsid w:val="00CF069D"/>
    <w:rsid w:val="00CF2D5A"/>
    <w:rsid w:val="00CF4D57"/>
    <w:rsid w:val="00CF6E53"/>
    <w:rsid w:val="00D02998"/>
    <w:rsid w:val="00D046C9"/>
    <w:rsid w:val="00D05015"/>
    <w:rsid w:val="00D06A8D"/>
    <w:rsid w:val="00D20573"/>
    <w:rsid w:val="00D20FC5"/>
    <w:rsid w:val="00D2426F"/>
    <w:rsid w:val="00D24E42"/>
    <w:rsid w:val="00D24FFA"/>
    <w:rsid w:val="00D25869"/>
    <w:rsid w:val="00D31044"/>
    <w:rsid w:val="00D3142A"/>
    <w:rsid w:val="00D34E94"/>
    <w:rsid w:val="00D42343"/>
    <w:rsid w:val="00D42880"/>
    <w:rsid w:val="00D42B70"/>
    <w:rsid w:val="00D44BD0"/>
    <w:rsid w:val="00D47CAF"/>
    <w:rsid w:val="00D502A1"/>
    <w:rsid w:val="00D52905"/>
    <w:rsid w:val="00D53785"/>
    <w:rsid w:val="00D57778"/>
    <w:rsid w:val="00D6277C"/>
    <w:rsid w:val="00D64DCA"/>
    <w:rsid w:val="00D64EFD"/>
    <w:rsid w:val="00D71E0B"/>
    <w:rsid w:val="00D73F72"/>
    <w:rsid w:val="00D80F47"/>
    <w:rsid w:val="00D84250"/>
    <w:rsid w:val="00D871E0"/>
    <w:rsid w:val="00D877C9"/>
    <w:rsid w:val="00D90C78"/>
    <w:rsid w:val="00D90EA2"/>
    <w:rsid w:val="00D94C7E"/>
    <w:rsid w:val="00D94F6C"/>
    <w:rsid w:val="00D96BF5"/>
    <w:rsid w:val="00DA3964"/>
    <w:rsid w:val="00DA5324"/>
    <w:rsid w:val="00DB0281"/>
    <w:rsid w:val="00DB1A00"/>
    <w:rsid w:val="00DB5CDE"/>
    <w:rsid w:val="00DB7822"/>
    <w:rsid w:val="00DC1517"/>
    <w:rsid w:val="00DC4CED"/>
    <w:rsid w:val="00DD06B2"/>
    <w:rsid w:val="00DD1697"/>
    <w:rsid w:val="00DE07DE"/>
    <w:rsid w:val="00DE3A82"/>
    <w:rsid w:val="00DE4215"/>
    <w:rsid w:val="00DF2271"/>
    <w:rsid w:val="00DF793B"/>
    <w:rsid w:val="00DF7D5F"/>
    <w:rsid w:val="00E01548"/>
    <w:rsid w:val="00E016E3"/>
    <w:rsid w:val="00E01A49"/>
    <w:rsid w:val="00E040B6"/>
    <w:rsid w:val="00E05CB9"/>
    <w:rsid w:val="00E077F7"/>
    <w:rsid w:val="00E12419"/>
    <w:rsid w:val="00E30167"/>
    <w:rsid w:val="00E3358B"/>
    <w:rsid w:val="00E34006"/>
    <w:rsid w:val="00E34C44"/>
    <w:rsid w:val="00E3550E"/>
    <w:rsid w:val="00E361B5"/>
    <w:rsid w:val="00E431E5"/>
    <w:rsid w:val="00E451BA"/>
    <w:rsid w:val="00E50F9A"/>
    <w:rsid w:val="00E529B6"/>
    <w:rsid w:val="00E54EAD"/>
    <w:rsid w:val="00E61678"/>
    <w:rsid w:val="00E629BE"/>
    <w:rsid w:val="00E64416"/>
    <w:rsid w:val="00E64914"/>
    <w:rsid w:val="00E70113"/>
    <w:rsid w:val="00E73919"/>
    <w:rsid w:val="00E76CF2"/>
    <w:rsid w:val="00E77D86"/>
    <w:rsid w:val="00E801E2"/>
    <w:rsid w:val="00E81E1B"/>
    <w:rsid w:val="00E83193"/>
    <w:rsid w:val="00E87294"/>
    <w:rsid w:val="00E872F7"/>
    <w:rsid w:val="00E9277D"/>
    <w:rsid w:val="00E96574"/>
    <w:rsid w:val="00EA391C"/>
    <w:rsid w:val="00EA5277"/>
    <w:rsid w:val="00EB7103"/>
    <w:rsid w:val="00EC2813"/>
    <w:rsid w:val="00EC57B7"/>
    <w:rsid w:val="00ED015E"/>
    <w:rsid w:val="00ED0EB5"/>
    <w:rsid w:val="00ED2877"/>
    <w:rsid w:val="00ED4AAA"/>
    <w:rsid w:val="00ED6329"/>
    <w:rsid w:val="00EE02C0"/>
    <w:rsid w:val="00EE0679"/>
    <w:rsid w:val="00EE1A65"/>
    <w:rsid w:val="00EE5161"/>
    <w:rsid w:val="00EE5809"/>
    <w:rsid w:val="00EE791F"/>
    <w:rsid w:val="00EF7CB1"/>
    <w:rsid w:val="00EF7D60"/>
    <w:rsid w:val="00F02284"/>
    <w:rsid w:val="00F043CC"/>
    <w:rsid w:val="00F054CD"/>
    <w:rsid w:val="00F0789F"/>
    <w:rsid w:val="00F14614"/>
    <w:rsid w:val="00F164D7"/>
    <w:rsid w:val="00F1757A"/>
    <w:rsid w:val="00F17F75"/>
    <w:rsid w:val="00F17F90"/>
    <w:rsid w:val="00F21A5F"/>
    <w:rsid w:val="00F22FE6"/>
    <w:rsid w:val="00F230AE"/>
    <w:rsid w:val="00F245EE"/>
    <w:rsid w:val="00F25716"/>
    <w:rsid w:val="00F30A09"/>
    <w:rsid w:val="00F3153B"/>
    <w:rsid w:val="00F31AC9"/>
    <w:rsid w:val="00F32248"/>
    <w:rsid w:val="00F3280E"/>
    <w:rsid w:val="00F339EF"/>
    <w:rsid w:val="00F41889"/>
    <w:rsid w:val="00F534BA"/>
    <w:rsid w:val="00F54A35"/>
    <w:rsid w:val="00F552B8"/>
    <w:rsid w:val="00F55379"/>
    <w:rsid w:val="00F57B9F"/>
    <w:rsid w:val="00F603FB"/>
    <w:rsid w:val="00F60A3A"/>
    <w:rsid w:val="00F60DB6"/>
    <w:rsid w:val="00F619F7"/>
    <w:rsid w:val="00F64154"/>
    <w:rsid w:val="00F65340"/>
    <w:rsid w:val="00F71015"/>
    <w:rsid w:val="00F713F5"/>
    <w:rsid w:val="00F734D6"/>
    <w:rsid w:val="00F8172D"/>
    <w:rsid w:val="00F83B5D"/>
    <w:rsid w:val="00F8496F"/>
    <w:rsid w:val="00F85C20"/>
    <w:rsid w:val="00F86463"/>
    <w:rsid w:val="00F93430"/>
    <w:rsid w:val="00FA275B"/>
    <w:rsid w:val="00FA4DFC"/>
    <w:rsid w:val="00FA6897"/>
    <w:rsid w:val="00FB36DF"/>
    <w:rsid w:val="00FB5F82"/>
    <w:rsid w:val="00FC2011"/>
    <w:rsid w:val="00FC538D"/>
    <w:rsid w:val="00FC77B5"/>
    <w:rsid w:val="00FC7E5E"/>
    <w:rsid w:val="00FD0150"/>
    <w:rsid w:val="00FD03CE"/>
    <w:rsid w:val="00FD6856"/>
    <w:rsid w:val="00FE1D9D"/>
    <w:rsid w:val="00FE3532"/>
    <w:rsid w:val="00FF00CC"/>
    <w:rsid w:val="00FF0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10AF0"/>
  <w15:docId w15:val="{11E78BF8-3374-43AE-A726-DDAE8602D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1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basedOn w:val="a0"/>
    <w:link w:val="20"/>
    <w:rsid w:val="0069128F"/>
    <w:rPr>
      <w:rFonts w:ascii="Times New Roman" w:eastAsia="Times New Roman" w:hAnsi="Times New Roman" w:cs="Times New Roman"/>
      <w:shd w:val="clear" w:color="auto" w:fill="FFFFFF"/>
    </w:rPr>
  </w:style>
  <w:style w:type="character" w:customStyle="1" w:styleId="1">
    <w:name w:val="Заголовок №1_"/>
    <w:basedOn w:val="a0"/>
    <w:link w:val="10"/>
    <w:rsid w:val="0069128F"/>
    <w:rPr>
      <w:rFonts w:ascii="Times New Roman" w:eastAsia="Times New Roman" w:hAnsi="Times New Roman" w:cs="Times New Roman"/>
      <w:b/>
      <w:bCs/>
      <w:shd w:val="clear" w:color="auto" w:fill="FFFFFF"/>
    </w:rPr>
  </w:style>
  <w:style w:type="paragraph" w:customStyle="1" w:styleId="20">
    <w:name w:val="Основной текст (2)"/>
    <w:basedOn w:val="a"/>
    <w:link w:val="2"/>
    <w:rsid w:val="0069128F"/>
    <w:pPr>
      <w:widowControl w:val="0"/>
      <w:shd w:val="clear" w:color="auto" w:fill="FFFFFF"/>
      <w:spacing w:after="1860" w:line="250" w:lineRule="exact"/>
      <w:jc w:val="center"/>
    </w:pPr>
    <w:rPr>
      <w:rFonts w:ascii="Times New Roman" w:eastAsia="Times New Roman" w:hAnsi="Times New Roman" w:cs="Times New Roman"/>
    </w:rPr>
  </w:style>
  <w:style w:type="paragraph" w:customStyle="1" w:styleId="10">
    <w:name w:val="Заголовок №1"/>
    <w:basedOn w:val="a"/>
    <w:link w:val="1"/>
    <w:rsid w:val="0069128F"/>
    <w:pPr>
      <w:widowControl w:val="0"/>
      <w:shd w:val="clear" w:color="auto" w:fill="FFFFFF"/>
      <w:spacing w:after="300" w:line="0" w:lineRule="atLeast"/>
      <w:ind w:hanging="1200"/>
      <w:jc w:val="both"/>
      <w:outlineLvl w:val="0"/>
    </w:pPr>
    <w:rPr>
      <w:rFonts w:ascii="Times New Roman" w:eastAsia="Times New Roman" w:hAnsi="Times New Roman" w:cs="Times New Roman"/>
      <w:b/>
      <w:bCs/>
    </w:rPr>
  </w:style>
  <w:style w:type="paragraph" w:styleId="a4">
    <w:name w:val="List Paragraph"/>
    <w:basedOn w:val="a"/>
    <w:uiPriority w:val="34"/>
    <w:qFormat/>
    <w:rsid w:val="0069128F"/>
    <w:pPr>
      <w:ind w:left="720"/>
      <w:contextualSpacing/>
    </w:pPr>
  </w:style>
  <w:style w:type="paragraph" w:customStyle="1" w:styleId="ConsPlusNormal">
    <w:name w:val="ConsPlusNormal"/>
    <w:rsid w:val="009B6ACD"/>
    <w:pPr>
      <w:autoSpaceDE w:val="0"/>
      <w:autoSpaceDN w:val="0"/>
      <w:adjustRightInd w:val="0"/>
      <w:spacing w:after="0" w:line="240" w:lineRule="auto"/>
    </w:pPr>
    <w:rPr>
      <w:rFonts w:ascii="Times New Roman" w:eastAsia="Arial Unicode MS" w:hAnsi="Times New Roman" w:cs="Times New Roman"/>
      <w:sz w:val="24"/>
      <w:szCs w:val="24"/>
      <w:lang w:eastAsia="ru-RU"/>
    </w:rPr>
  </w:style>
  <w:style w:type="paragraph" w:styleId="a5">
    <w:name w:val="Balloon Text"/>
    <w:basedOn w:val="a"/>
    <w:link w:val="a6"/>
    <w:uiPriority w:val="99"/>
    <w:semiHidden/>
    <w:unhideWhenUsed/>
    <w:rsid w:val="00284E8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84E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9</Pages>
  <Words>3574</Words>
  <Characters>20378</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Коровицына Мария Дмитриевна</dc:creator>
  <cp:lastModifiedBy>Пустовалова Ольга Владимировна</cp:lastModifiedBy>
  <cp:revision>48</cp:revision>
  <cp:lastPrinted>2019-04-18T08:37:00Z</cp:lastPrinted>
  <dcterms:created xsi:type="dcterms:W3CDTF">2018-05-29T11:57:00Z</dcterms:created>
  <dcterms:modified xsi:type="dcterms:W3CDTF">2019-04-29T08:19:00Z</dcterms:modified>
</cp:coreProperties>
</file>