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20" w:rsidRPr="00F97496" w:rsidRDefault="006F3B20" w:rsidP="006F3B20">
      <w:pPr>
        <w:jc w:val="center"/>
        <w:rPr>
          <w:color w:val="000000"/>
          <w:sz w:val="32"/>
          <w:szCs w:val="32"/>
        </w:rPr>
      </w:pPr>
      <w:bookmarkStart w:id="0" w:name="OLE_LINK3"/>
      <w:bookmarkStart w:id="1" w:name="OLE_LINK4"/>
      <w:r w:rsidRPr="00FF2093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A85282C" wp14:editId="116318FF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6F3B20" w:rsidRPr="00657A93" w:rsidRDefault="006F3B20" w:rsidP="006F3B20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657A93">
        <w:rPr>
          <w:rFonts w:ascii="Arial" w:hAnsi="Arial" w:cs="Arial"/>
          <w:b/>
          <w:color w:val="000000"/>
          <w:sz w:val="32"/>
          <w:szCs w:val="32"/>
          <w:lang w:val="en-US"/>
        </w:rPr>
        <w:t>PJSC “RUSSNEFT” PRESS SERVICE</w:t>
      </w:r>
    </w:p>
    <w:p w:rsidR="006F3B20" w:rsidRPr="00657A93" w:rsidRDefault="006F3B20" w:rsidP="006F3B20">
      <w:pPr>
        <w:jc w:val="center"/>
        <w:rPr>
          <w:rFonts w:ascii="Arial" w:hAnsi="Arial" w:cs="Arial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 w:rsidR="006F3B20" w:rsidRPr="00657A93" w:rsidTr="00FE6396">
        <w:trPr>
          <w:trHeight w:val="13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FE6396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6F3B20" w:rsidRPr="00657A93" w:rsidRDefault="006F3B20" w:rsidP="00FE6396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6F3B20" w:rsidRPr="00657A93" w:rsidRDefault="006F3B20" w:rsidP="00FE6396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6F3B20" w:rsidRPr="00657A93" w:rsidRDefault="00FD4DA6" w:rsidP="00FE6396">
            <w:pPr>
              <w:jc w:val="both"/>
              <w:rPr>
                <w:rFonts w:ascii="Arial" w:hAnsi="Arial" w:cs="Arial"/>
                <w:color w:val="000000"/>
                <w:sz w:val="28"/>
                <w:szCs w:val="32"/>
              </w:rPr>
            </w:pPr>
            <w:hyperlink r:id="rId5" w:history="1">
              <w:r w:rsidR="006F3B20" w:rsidRPr="00657A93">
                <w:rPr>
                  <w:rStyle w:val="a5"/>
                  <w:rFonts w:ascii="Arial" w:hAnsi="Arial" w:cs="Arial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FE6396">
            <w:pPr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115054, 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, </w:t>
            </w:r>
          </w:p>
          <w:p w:rsidR="006F3B20" w:rsidRPr="00657A93" w:rsidRDefault="006F3B20" w:rsidP="00FE6396">
            <w:pPr>
              <w:rPr>
                <w:rFonts w:ascii="Arial" w:hAnsi="Arial" w:cs="Arial"/>
                <w:color w:val="000000"/>
                <w:sz w:val="28"/>
                <w:szCs w:val="32"/>
              </w:rPr>
            </w:pP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>., 69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br/>
            </w: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  <w:p w:rsidR="006F3B20" w:rsidRPr="00657A93" w:rsidRDefault="006F3B20" w:rsidP="00FE6396">
            <w:pPr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6F3B20" w:rsidRPr="00657A93" w:rsidRDefault="006F3B20" w:rsidP="006F3B20">
      <w:pPr>
        <w:spacing w:before="100" w:after="10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F3B20" w:rsidRPr="00A84AC1" w:rsidRDefault="006F3B20" w:rsidP="006F3B20">
      <w:pPr>
        <w:spacing w:before="100" w:after="100"/>
        <w:jc w:val="center"/>
        <w:rPr>
          <w:rFonts w:ascii="Arial" w:hAnsi="Arial"/>
          <w:b/>
          <w:snapToGrid w:val="0"/>
          <w:sz w:val="28"/>
          <w:szCs w:val="28"/>
          <w:lang w:val="en-US"/>
        </w:rPr>
      </w:pPr>
      <w:r>
        <w:rPr>
          <w:rFonts w:ascii="Arial" w:hAnsi="Arial"/>
          <w:b/>
          <w:snapToGrid w:val="0"/>
          <w:sz w:val="28"/>
          <w:szCs w:val="28"/>
          <w:lang w:val="en-US"/>
        </w:rPr>
        <w:t>PRESS - RELEASE</w:t>
      </w:r>
    </w:p>
    <w:p w:rsidR="00A71E6F" w:rsidRPr="00A71E6F" w:rsidRDefault="00C3425F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February</w:t>
      </w:r>
      <w:r w:rsidR="006F3B2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3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5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</w:p>
    <w:bookmarkEnd w:id="0"/>
    <w:bookmarkEnd w:id="1"/>
    <w:p w:rsidR="00C3425F" w:rsidRPr="00C3425F" w:rsidRDefault="00996E99" w:rsidP="00C3425F">
      <w:pPr>
        <w:spacing w:after="200" w:line="276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RussNeft's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reserves grows</w:t>
      </w:r>
      <w:r w:rsidR="00711F98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by 10 </w:t>
      </w:r>
      <w:proofErr w:type="spellStart"/>
      <w:r w:rsidR="00711F98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m</w:t>
      </w:r>
      <w:r w:rsidR="00C3425F" w:rsidRPr="00C3425F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ln</w:t>
      </w:r>
      <w:proofErr w:type="spellEnd"/>
      <w:r w:rsidR="00C3425F" w:rsidRPr="00C3425F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 xml:space="preserve"> tons in 2024</w:t>
      </w:r>
    </w:p>
    <w:p w:rsidR="00C3425F" w:rsidRPr="00C3425F" w:rsidRDefault="00C3425F" w:rsidP="00C3425F">
      <w:pPr>
        <w:spacing w:after="200" w:line="276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C3425F" w:rsidRPr="00C3425F" w:rsidRDefault="00C3425F" w:rsidP="00C3425F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The increase in reserves of PJSC </w:t>
      </w:r>
      <w:r w:rsidR="00711F9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“</w:t>
      </w:r>
      <w:proofErr w:type="spellStart"/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RussNeft</w:t>
      </w:r>
      <w:proofErr w:type="spellEnd"/>
      <w:r w:rsidR="00711F9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”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in 2024 amounted to more than 10 million tons of oil, </w:t>
      </w:r>
      <w:r w:rsidR="00711F9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while 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the repl</w:t>
      </w:r>
      <w:r w:rsidR="001835BD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acement 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 production by reserve</w:t>
      </w:r>
      <w:r w:rsidR="00811AD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 increment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by the end of last year amounted to 171%.</w:t>
      </w:r>
    </w:p>
    <w:p w:rsidR="00C3425F" w:rsidRPr="00C3425F" w:rsidRDefault="00166794" w:rsidP="00C3425F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The</w:t>
      </w:r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hard-to-recover</w:t>
      </w:r>
      <w:r w:rsidR="00990A2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990A22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(</w:t>
      </w:r>
      <w:r w:rsidR="00990A2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HTR</w:t>
      </w:r>
      <w:r w:rsidR="00990A22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) </w:t>
      </w:r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reserves by the end of last year 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increased by</w:t>
      </w:r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5.6 </w:t>
      </w:r>
      <w:proofErr w:type="spellStart"/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mln</w:t>
      </w:r>
      <w:proofErr w:type="spellEnd"/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tons,</w:t>
      </w:r>
      <w:r w:rsidR="00977AB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with</w:t>
      </w:r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814D94" w:rsidRPr="00814D9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replacement</w:t>
      </w:r>
      <w:r w:rsidR="00811AD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of</w:t>
      </w:r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r w:rsidR="00811AD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production </w:t>
      </w:r>
      <w:r w:rsidR="00977AB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at </w:t>
      </w:r>
      <w:r w:rsidR="00C3425F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151%.</w:t>
      </w:r>
    </w:p>
    <w:p w:rsidR="00C3425F" w:rsidRPr="00C3425F" w:rsidRDefault="00C3425F" w:rsidP="00C3425F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The Company's </w:t>
      </w:r>
      <w:r w:rsidR="00486039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B1C1+B2C2 liquid hydrocarbons 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reserves at the beginning o</w:t>
      </w:r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f the current year stand at 632.3 </w:t>
      </w:r>
      <w:proofErr w:type="spellStart"/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ln</w:t>
      </w:r>
      <w:proofErr w:type="spellEnd"/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tons, including </w:t>
      </w:r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236 </w:t>
      </w:r>
      <w:proofErr w:type="spellStart"/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</w:t>
      </w:r>
      <w:r w:rsidR="00486039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ln</w:t>
      </w:r>
      <w:proofErr w:type="spellEnd"/>
      <w:r w:rsidR="00486039"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tons </w:t>
      </w:r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of HTR</w:t>
      </w:r>
      <w:r w:rsidR="00990A22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reserves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</w:t>
      </w:r>
    </w:p>
    <w:p w:rsidR="00A71E6F" w:rsidRPr="00706DCF" w:rsidRDefault="00C3425F" w:rsidP="00C3425F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In the reporting year, </w:t>
      </w:r>
      <w:proofErr w:type="spellStart"/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RussNeft</w:t>
      </w:r>
      <w:proofErr w:type="spellEnd"/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produced 6.092 m</w:t>
      </w:r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</w:t>
      </w:r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lio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n tons of </w:t>
      </w:r>
      <w:r w:rsidR="0048603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crude </w:t>
      </w:r>
      <w:r w:rsidRPr="00C3425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oil and 2 billion cubic meters of gas, including 277 million cubic meters of natural gas.</w:t>
      </w:r>
    </w:p>
    <w:p w:rsidR="00706DCF" w:rsidRPr="00706DCF" w:rsidRDefault="00706DCF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F3B20" w:rsidRPr="006F3B20" w:rsidRDefault="006F3B20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About the Company: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PJSC “</w:t>
      </w:r>
      <w:proofErr w:type="spellStart"/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” ranks among the top-10 largest oil companies by crude oil production in Russia.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Company possesses a well-balanced portfolio of assets located in the key Russian oil and gas provinces (West Siberia, Volga-Urals and Central Siberia).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The headcount of the Company is around </w:t>
      </w:r>
      <w:r w:rsidR="0097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7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,000 employees.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Press Service of PJSC "</w:t>
      </w:r>
      <w:proofErr w:type="spellStart"/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"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Phone: (495) 411-63-24, Fax: (495) 411-63-19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E-mail: </w:t>
      </w:r>
      <w:hyperlink r:id="rId6" w:history="1">
        <w:r w:rsidRPr="006F3B20">
          <w:rPr>
            <w:rFonts w:ascii="Arial" w:eastAsia="Times New Roman" w:hAnsi="Arial" w:cs="Arial"/>
            <w:b/>
            <w:color w:val="000000"/>
            <w:sz w:val="24"/>
            <w:szCs w:val="28"/>
            <w:bdr w:val="none" w:sz="0" w:space="0" w:color="auto" w:frame="1"/>
            <w:lang w:val="en-US" w:eastAsia="ru-RU"/>
          </w:rPr>
          <w:t>pr@russneft.ru</w:t>
        </w:r>
      </w:hyperlink>
    </w:p>
    <w:p w:rsidR="00A71E6F" w:rsidRPr="006F3B20" w:rsidRDefault="00A71E6F" w:rsidP="00A71E6F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35FEC" w:rsidRPr="006F3B20" w:rsidRDefault="00B35FEC">
      <w:pPr>
        <w:rPr>
          <w:lang w:val="en-US"/>
        </w:rPr>
      </w:pPr>
      <w:bookmarkStart w:id="2" w:name="_GoBack"/>
      <w:bookmarkEnd w:id="2"/>
    </w:p>
    <w:sectPr w:rsidR="00B35FEC" w:rsidRPr="006F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F"/>
    <w:rsid w:val="000B2925"/>
    <w:rsid w:val="00110881"/>
    <w:rsid w:val="00166794"/>
    <w:rsid w:val="001835BD"/>
    <w:rsid w:val="003A45B3"/>
    <w:rsid w:val="004657AD"/>
    <w:rsid w:val="00486039"/>
    <w:rsid w:val="00633C4C"/>
    <w:rsid w:val="006F3B20"/>
    <w:rsid w:val="00706DCF"/>
    <w:rsid w:val="00711F98"/>
    <w:rsid w:val="00811ADF"/>
    <w:rsid w:val="00814D94"/>
    <w:rsid w:val="008E17B4"/>
    <w:rsid w:val="00977AB4"/>
    <w:rsid w:val="00990A22"/>
    <w:rsid w:val="00996E99"/>
    <w:rsid w:val="00A71E6F"/>
    <w:rsid w:val="00B35FEC"/>
    <w:rsid w:val="00BA33D9"/>
    <w:rsid w:val="00C3425F"/>
    <w:rsid w:val="00D8009A"/>
    <w:rsid w:val="00F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B079-A71F-45A5-98B6-DC45A0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2021-11-30T14:02:00Z</cp:lastPrinted>
  <dcterms:created xsi:type="dcterms:W3CDTF">2025-02-03T11:13:00Z</dcterms:created>
  <dcterms:modified xsi:type="dcterms:W3CDTF">2025-02-03T11:13:00Z</dcterms:modified>
</cp:coreProperties>
</file>