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6F" w:rsidRPr="00A71E6F" w:rsidRDefault="00A71E6F" w:rsidP="00A71E6F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A71E6F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7332721C" wp14:editId="71509075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E6F" w:rsidRPr="00A71E6F" w:rsidRDefault="00A71E6F" w:rsidP="00A71E6F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A71E6F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A71E6F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3AC2D51C" wp14:editId="5F766FB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E6F" w:rsidRPr="00A71E6F" w:rsidRDefault="00A71E6F" w:rsidP="00A71E6F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A71E6F" w:rsidRPr="00A71E6F" w:rsidTr="00B12C05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6F" w:rsidRPr="00A71E6F" w:rsidRDefault="00A71E6F" w:rsidP="00A71E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:rsidR="00A71E6F" w:rsidRPr="00A71E6F" w:rsidRDefault="00A71E6F" w:rsidP="00A71E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A71E6F" w:rsidRPr="00A71E6F" w:rsidRDefault="00A71E6F" w:rsidP="00A71E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A71E6F" w:rsidRPr="00A71E6F" w:rsidRDefault="003A45B3" w:rsidP="00A7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71E6F" w:rsidRPr="00A71E6F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6F" w:rsidRPr="00A71E6F" w:rsidRDefault="00A71E6F" w:rsidP="00A71E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A71E6F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A71E6F" w:rsidRPr="00A71E6F" w:rsidRDefault="00A71E6F" w:rsidP="00A71E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A71E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A71E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A71E6F" w:rsidRPr="00A71E6F" w:rsidRDefault="00A71E6F" w:rsidP="00A7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71E6F" w:rsidRPr="00A71E6F" w:rsidRDefault="00A71E6F" w:rsidP="00A71E6F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A71E6F" w:rsidRPr="00A71E6F" w:rsidRDefault="00A71E6F" w:rsidP="00A71E6F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A71E6F" w:rsidRPr="00A71E6F" w:rsidRDefault="00A71E6F" w:rsidP="00A71E6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A71E6F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A71E6F" w:rsidRPr="00A71E6F" w:rsidRDefault="003A45B3" w:rsidP="00A71E6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30</w:t>
      </w:r>
      <w:bookmarkStart w:id="0" w:name="_GoBack"/>
      <w:bookmarkEnd w:id="0"/>
      <w:r w:rsidR="00A71E6F" w:rsidRPr="00A71E6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A71E6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ноября</w:t>
      </w:r>
      <w:r w:rsidR="00A71E6F" w:rsidRPr="00A71E6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202</w:t>
      </w:r>
      <w:r w:rsidR="00A71E6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</w:t>
      </w:r>
      <w:r w:rsidR="00A71E6F" w:rsidRPr="00A71E6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A71E6F" w:rsidRPr="00A71E6F" w:rsidRDefault="00A71E6F" w:rsidP="00A71E6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A71E6F" w:rsidRDefault="00A71E6F" w:rsidP="00A71E6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71E6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«РуссНефть» планирует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увеличить добычу </w:t>
      </w:r>
      <w:r w:rsidRPr="00A71E6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</w:t>
      </w:r>
      <w:r w:rsidRPr="00A71E6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году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на </w:t>
      </w:r>
      <w:r w:rsidR="00BA33D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1,</w:t>
      </w:r>
      <w:r w:rsidR="00633C4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45</w:t>
      </w:r>
      <w:r w:rsidR="00BA33D9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%</w:t>
      </w:r>
    </w:p>
    <w:p w:rsidR="00A71E6F" w:rsidRPr="00A71E6F" w:rsidRDefault="00A71E6F" w:rsidP="00A71E6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до </w:t>
      </w:r>
      <w:r w:rsidRPr="00A71E6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6,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78</w:t>
      </w:r>
      <w:r w:rsidRPr="00A71E6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млн тонн нефти</w:t>
      </w:r>
      <w:bookmarkStart w:id="3" w:name="OLE_LINK1"/>
      <w:bookmarkStart w:id="4" w:name="OLE_LINK2"/>
    </w:p>
    <w:p w:rsidR="00A71E6F" w:rsidRPr="00A71E6F" w:rsidRDefault="00A71E6F" w:rsidP="00A71E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1"/>
    <w:bookmarkEnd w:id="2"/>
    <w:bookmarkEnd w:id="3"/>
    <w:bookmarkEnd w:id="4"/>
    <w:p w:rsidR="00A71E6F" w:rsidRDefault="00A71E6F" w:rsidP="00A71E6F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>ПАО НК «РуссНефть» в 202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2</w:t>
      </w: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году планирует добыть 6</w:t>
      </w:r>
      <w:r w:rsidR="00633C4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780</w:t>
      </w: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633C4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тыс. </w:t>
      </w: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>тонн нефти. В текущем году по оперативным данным уровень добычи составит 6</w:t>
      </w:r>
      <w:r w:rsidR="00633C4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 683 тыс. </w:t>
      </w: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>тонн нефти, что соответствует условиям исполнения соглашения ОПЕК+.</w:t>
      </w:r>
    </w:p>
    <w:p w:rsidR="000B2925" w:rsidRDefault="000B2925" w:rsidP="00A71E6F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>Бизнес-план Компании на 202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2</w:t>
      </w: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 предполагает освоение капитальных вложений на уровне 2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2,7 </w:t>
      </w: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>млрд рублей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, основная часть которых будет направлен</w:t>
      </w:r>
      <w:r w:rsidR="008E17B4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бурение. В следующем году «РуссНефть» планирует </w:t>
      </w:r>
      <w:r w:rsidRPr="000B2925">
        <w:rPr>
          <w:rFonts w:ascii="Times New Roman" w:eastAsia="Calibri" w:hAnsi="Times New Roman" w:cs="Times New Roman"/>
          <w:color w:val="000000"/>
          <w:sz w:val="32"/>
          <w:szCs w:val="32"/>
        </w:rPr>
        <w:t>построить 1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0</w:t>
      </w:r>
      <w:r w:rsidRPr="000B292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0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новых </w:t>
      </w:r>
      <w:r w:rsidRPr="000B2925">
        <w:rPr>
          <w:rFonts w:ascii="Times New Roman" w:eastAsia="Calibri" w:hAnsi="Times New Roman" w:cs="Times New Roman"/>
          <w:color w:val="000000"/>
          <w:sz w:val="32"/>
          <w:szCs w:val="32"/>
        </w:rPr>
        <w:t>скважин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, что обеспечит дополнительную добычу</w:t>
      </w:r>
      <w:r w:rsidR="008E17B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нефти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объеме 635 тыс. тонн. </w:t>
      </w:r>
    </w:p>
    <w:p w:rsidR="00A71E6F" w:rsidRDefault="00A71E6F" w:rsidP="008E17B4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Плановый показатель </w:t>
      </w:r>
      <w:r w:rsidRPr="008E17B4">
        <w:rPr>
          <w:rFonts w:ascii="Times New Roman" w:eastAsia="Calibri" w:hAnsi="Times New Roman" w:cs="Times New Roman"/>
          <w:color w:val="000000"/>
          <w:sz w:val="32"/>
          <w:szCs w:val="32"/>
        </w:rPr>
        <w:t>EBITDA</w:t>
      </w: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</w:t>
      </w:r>
      <w:r w:rsidR="0011088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следующий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год </w:t>
      </w:r>
      <w:r w:rsidR="008E17B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установлен бюджетом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на уровне 50</w:t>
      </w:r>
      <w:r w:rsidR="00633C4C">
        <w:rPr>
          <w:rFonts w:ascii="Times New Roman" w:eastAsia="Calibri" w:hAnsi="Times New Roman" w:cs="Times New Roman"/>
          <w:color w:val="000000"/>
          <w:sz w:val="32"/>
          <w:szCs w:val="32"/>
        </w:rPr>
        <w:t>,569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млрд рублей. </w:t>
      </w:r>
    </w:p>
    <w:p w:rsidR="008E17B4" w:rsidRDefault="008E17B4" w:rsidP="008E17B4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Совет директоров Компании утвердил бизнес-план 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на 2022 год. </w:t>
      </w:r>
    </w:p>
    <w:p w:rsidR="00A71E6F" w:rsidRPr="00A71E6F" w:rsidRDefault="00A71E6F" w:rsidP="00A71E6F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A71E6F" w:rsidRPr="00A71E6F" w:rsidRDefault="00A71E6F" w:rsidP="00A71E6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A71E6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A71E6F" w:rsidRPr="00A71E6F" w:rsidRDefault="00A71E6F" w:rsidP="00A71E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A71E6F" w:rsidRPr="00A71E6F" w:rsidRDefault="00A71E6F" w:rsidP="00A71E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A71E6F" w:rsidRPr="00A71E6F" w:rsidRDefault="00A71E6F" w:rsidP="00A71E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71E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8 000 человек. </w:t>
      </w:r>
    </w:p>
    <w:p w:rsidR="00A71E6F" w:rsidRPr="00A71E6F" w:rsidRDefault="00A71E6F" w:rsidP="00A71E6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A71E6F" w:rsidRPr="00A71E6F" w:rsidRDefault="00A71E6F" w:rsidP="00A71E6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71E6F" w:rsidRPr="00A71E6F" w:rsidRDefault="00A71E6F" w:rsidP="00A71E6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1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A71E6F" w:rsidRPr="00A71E6F" w:rsidRDefault="00A71E6F" w:rsidP="00A71E6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1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A71E6F" w:rsidRPr="00A71E6F" w:rsidRDefault="00A71E6F" w:rsidP="00A71E6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71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A71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A71E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A71E6F" w:rsidRPr="00A71E6F" w:rsidRDefault="00A71E6F" w:rsidP="00A71E6F">
      <w:pPr>
        <w:spacing w:after="200" w:line="276" w:lineRule="auto"/>
        <w:rPr>
          <w:rFonts w:ascii="Calibri" w:eastAsia="Calibri" w:hAnsi="Calibri" w:cs="Times New Roman"/>
        </w:rPr>
      </w:pPr>
    </w:p>
    <w:p w:rsidR="00B35FEC" w:rsidRDefault="00B35FEC"/>
    <w:sectPr w:rsidR="00B3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6F"/>
    <w:rsid w:val="000B2925"/>
    <w:rsid w:val="00110881"/>
    <w:rsid w:val="003A45B3"/>
    <w:rsid w:val="004657AD"/>
    <w:rsid w:val="00633C4C"/>
    <w:rsid w:val="008E17B4"/>
    <w:rsid w:val="00A71E6F"/>
    <w:rsid w:val="00B35FEC"/>
    <w:rsid w:val="00BA33D9"/>
    <w:rsid w:val="00D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C4B830"/>
  <w15:chartTrackingRefBased/>
  <w15:docId w15:val="{22ABB079-A71F-45A5-98B6-DC45A0BB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2021-11-30T12:55:00Z</dcterms:created>
  <dcterms:modified xsi:type="dcterms:W3CDTF">2021-11-30T12:55:00Z</dcterms:modified>
</cp:coreProperties>
</file>